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4B" w:rsidRPr="005E734B" w:rsidRDefault="005E734B" w:rsidP="005E734B">
      <w:pPr>
        <w:widowControl/>
        <w:shd w:val="clear" w:color="auto" w:fill="FFFFFF"/>
        <w:spacing w:before="100" w:beforeAutospacing="1" w:after="100" w:afterAutospacing="1" w:line="360" w:lineRule="atLeast"/>
        <w:jc w:val="center"/>
        <w:outlineLvl w:val="1"/>
        <w:rPr>
          <w:rFonts w:ascii="Microsoft yahei" w:eastAsia="宋体" w:hAnsi="Microsoft yahei" w:cs="Tahoma"/>
          <w:b/>
          <w:bCs/>
          <w:color w:val="FF0000"/>
          <w:kern w:val="36"/>
          <w:sz w:val="36"/>
          <w:szCs w:val="36"/>
        </w:rPr>
      </w:pPr>
      <w:r w:rsidRPr="005E734B">
        <w:rPr>
          <w:rFonts w:ascii="Microsoft yahei" w:eastAsia="宋体" w:hAnsi="Microsoft yahei" w:cs="Tahoma"/>
          <w:b/>
          <w:bCs/>
          <w:color w:val="FF0000"/>
          <w:kern w:val="36"/>
          <w:sz w:val="36"/>
        </w:rPr>
        <w:t>中华人民共和国外交部关于对外使用国徽图案的办法</w:t>
      </w:r>
      <w:r w:rsidRPr="005E734B">
        <w:rPr>
          <w:rFonts w:ascii="Microsoft yahei" w:eastAsia="宋体" w:hAnsi="Microsoft yahei" w:cs="Tahoma"/>
          <w:b/>
          <w:bCs/>
          <w:color w:val="FF0000"/>
          <w:kern w:val="36"/>
          <w:sz w:val="36"/>
          <w:szCs w:val="36"/>
        </w:rPr>
        <w:t xml:space="preserve"> </w:t>
      </w:r>
    </w:p>
    <w:p w:rsidR="005E734B" w:rsidRPr="005E734B" w:rsidRDefault="005E734B" w:rsidP="005E734B">
      <w:pPr>
        <w:widowControl/>
        <w:shd w:val="clear" w:color="auto" w:fill="FFFFFF"/>
        <w:spacing w:before="100" w:beforeAutospacing="1" w:after="100" w:afterAutospacing="1" w:line="480" w:lineRule="auto"/>
        <w:jc w:val="left"/>
        <w:rPr>
          <w:rFonts w:ascii="宋体" w:eastAsia="宋体" w:hAnsi="宋体" w:cs="Tahoma"/>
          <w:color w:val="4E4E4E"/>
          <w:kern w:val="0"/>
          <w:sz w:val="18"/>
          <w:szCs w:val="18"/>
        </w:rPr>
      </w:pPr>
      <w:r w:rsidRPr="005E734B">
        <w:rPr>
          <w:rFonts w:ascii="宋体" w:eastAsia="宋体" w:hAnsi="宋体" w:cs="Tahoma" w:hint="eastAsia"/>
          <w:color w:val="4E4E4E"/>
          <w:kern w:val="0"/>
          <w:sz w:val="24"/>
          <w:szCs w:val="24"/>
        </w:rPr>
        <w:t>第一条 为了在对外活动中正确使用国徽图案，根据《中华人民共和国国徽法》，制定本办法。</w:t>
      </w:r>
      <w:r w:rsidRPr="005E734B">
        <w:rPr>
          <w:rFonts w:ascii="宋体" w:eastAsia="宋体" w:hAnsi="宋体" w:cs="Tahoma" w:hint="eastAsia"/>
          <w:color w:val="4E4E4E"/>
          <w:kern w:val="0"/>
          <w:sz w:val="24"/>
          <w:szCs w:val="24"/>
        </w:rPr>
        <w:br/>
        <w:t>第二条 下列人员以职务名义使用的外交文书、信笺、信封、请柬、贺卡、赠礼卡等，应当印有国徽图案：</w:t>
      </w:r>
      <w:r w:rsidRPr="005E734B">
        <w:rPr>
          <w:rFonts w:ascii="宋体" w:eastAsia="宋体" w:hAnsi="宋体" w:cs="Tahoma" w:hint="eastAsia"/>
          <w:color w:val="4E4E4E"/>
          <w:kern w:val="0"/>
          <w:sz w:val="24"/>
          <w:szCs w:val="24"/>
        </w:rPr>
        <w:br/>
        <w:t>(一)中华人民共和国主席、副主席；</w:t>
      </w:r>
      <w:r w:rsidRPr="005E734B">
        <w:rPr>
          <w:rFonts w:ascii="宋体" w:eastAsia="宋体" w:hAnsi="宋体" w:cs="Tahoma" w:hint="eastAsia"/>
          <w:color w:val="4E4E4E"/>
          <w:kern w:val="0"/>
          <w:sz w:val="24"/>
          <w:szCs w:val="24"/>
        </w:rPr>
        <w:br/>
        <w:t>(二)全国人民代表大会常务委员会委员长、副委员长；</w:t>
      </w:r>
      <w:r w:rsidRPr="005E734B">
        <w:rPr>
          <w:rFonts w:ascii="宋体" w:eastAsia="宋体" w:hAnsi="宋体" w:cs="Tahoma" w:hint="eastAsia"/>
          <w:color w:val="4E4E4E"/>
          <w:kern w:val="0"/>
          <w:sz w:val="24"/>
          <w:szCs w:val="24"/>
        </w:rPr>
        <w:br/>
        <w:t>(三)国务院总理、副总理、国务委员；</w:t>
      </w:r>
      <w:r w:rsidRPr="005E734B">
        <w:rPr>
          <w:rFonts w:ascii="宋体" w:eastAsia="宋体" w:hAnsi="宋体" w:cs="Tahoma" w:hint="eastAsia"/>
          <w:color w:val="4E4E4E"/>
          <w:kern w:val="0"/>
          <w:sz w:val="24"/>
          <w:szCs w:val="24"/>
        </w:rPr>
        <w:br/>
        <w:t>(四)中央军事委员会主席、副主席；</w:t>
      </w:r>
      <w:r w:rsidRPr="005E734B">
        <w:rPr>
          <w:rFonts w:ascii="宋体" w:eastAsia="宋体" w:hAnsi="宋体" w:cs="Tahoma" w:hint="eastAsia"/>
          <w:color w:val="4E4E4E"/>
          <w:kern w:val="0"/>
          <w:sz w:val="24"/>
          <w:szCs w:val="24"/>
        </w:rPr>
        <w:br/>
        <w:t>(五)最高人民法院院长；</w:t>
      </w:r>
      <w:r w:rsidRPr="005E734B">
        <w:rPr>
          <w:rFonts w:ascii="宋体" w:eastAsia="宋体" w:hAnsi="宋体" w:cs="Tahoma" w:hint="eastAsia"/>
          <w:color w:val="4E4E4E"/>
          <w:kern w:val="0"/>
          <w:sz w:val="24"/>
          <w:szCs w:val="24"/>
        </w:rPr>
        <w:br/>
        <w:t>(六)最高人民检察院检察长；</w:t>
      </w:r>
      <w:r w:rsidRPr="005E734B">
        <w:rPr>
          <w:rFonts w:ascii="宋体" w:eastAsia="宋体" w:hAnsi="宋体" w:cs="Tahoma" w:hint="eastAsia"/>
          <w:color w:val="4E4E4E"/>
          <w:kern w:val="0"/>
          <w:sz w:val="24"/>
          <w:szCs w:val="24"/>
        </w:rPr>
        <w:br/>
        <w:t>(七)外交部部长；</w:t>
      </w:r>
      <w:r w:rsidRPr="005E734B">
        <w:rPr>
          <w:rFonts w:ascii="宋体" w:eastAsia="宋体" w:hAnsi="宋体" w:cs="Tahoma" w:hint="eastAsia"/>
          <w:color w:val="4E4E4E"/>
          <w:kern w:val="0"/>
          <w:sz w:val="24"/>
          <w:szCs w:val="24"/>
        </w:rPr>
        <w:br/>
        <w:t>(八)国家和政府的特使；</w:t>
      </w:r>
      <w:r w:rsidRPr="005E734B">
        <w:rPr>
          <w:rFonts w:ascii="宋体" w:eastAsia="宋体" w:hAnsi="宋体" w:cs="Tahoma" w:hint="eastAsia"/>
          <w:color w:val="4E4E4E"/>
          <w:kern w:val="0"/>
          <w:sz w:val="24"/>
          <w:szCs w:val="24"/>
        </w:rPr>
        <w:br/>
        <w:t>(九)国家驻外使馆、领馆和其他外交代表机构的馆长。</w:t>
      </w:r>
      <w:r w:rsidRPr="005E734B">
        <w:rPr>
          <w:rFonts w:ascii="宋体" w:eastAsia="宋体" w:hAnsi="宋体" w:cs="Tahoma" w:hint="eastAsia"/>
          <w:color w:val="4E4E4E"/>
          <w:kern w:val="0"/>
          <w:sz w:val="24"/>
          <w:szCs w:val="24"/>
        </w:rPr>
        <w:br/>
        <w:t>外交部副部长以职务名义使用的外交文书，可以印有国徽图案。</w:t>
      </w:r>
      <w:r w:rsidRPr="005E734B">
        <w:rPr>
          <w:rFonts w:ascii="宋体" w:eastAsia="宋体" w:hAnsi="宋体" w:cs="Tahoma" w:hint="eastAsia"/>
          <w:color w:val="4E4E4E"/>
          <w:kern w:val="0"/>
          <w:sz w:val="24"/>
          <w:szCs w:val="24"/>
        </w:rPr>
        <w:br/>
        <w:t>第三条 下列机构使用的外交文书、信笺和信封，应当印有国徽图案：</w:t>
      </w:r>
      <w:r w:rsidRPr="005E734B">
        <w:rPr>
          <w:rFonts w:ascii="宋体" w:eastAsia="宋体" w:hAnsi="宋体" w:cs="Tahoma" w:hint="eastAsia"/>
          <w:color w:val="4E4E4E"/>
          <w:kern w:val="0"/>
          <w:sz w:val="24"/>
          <w:szCs w:val="24"/>
        </w:rPr>
        <w:br/>
        <w:t>(一)全国人民代表大会常务委员会；</w:t>
      </w:r>
      <w:r w:rsidRPr="005E734B">
        <w:rPr>
          <w:rFonts w:ascii="宋体" w:eastAsia="宋体" w:hAnsi="宋体" w:cs="Tahoma" w:hint="eastAsia"/>
          <w:color w:val="4E4E4E"/>
          <w:kern w:val="0"/>
          <w:sz w:val="24"/>
          <w:szCs w:val="24"/>
        </w:rPr>
        <w:br/>
        <w:t>(二)国务院；</w:t>
      </w:r>
      <w:r w:rsidRPr="005E734B">
        <w:rPr>
          <w:rFonts w:ascii="宋体" w:eastAsia="宋体" w:hAnsi="宋体" w:cs="Tahoma" w:hint="eastAsia"/>
          <w:color w:val="4E4E4E"/>
          <w:kern w:val="0"/>
          <w:sz w:val="24"/>
          <w:szCs w:val="24"/>
        </w:rPr>
        <w:br/>
        <w:t>(三)中央军事委员会；</w:t>
      </w:r>
      <w:r w:rsidRPr="005E734B">
        <w:rPr>
          <w:rFonts w:ascii="宋体" w:eastAsia="宋体" w:hAnsi="宋体" w:cs="Tahoma" w:hint="eastAsia"/>
          <w:color w:val="4E4E4E"/>
          <w:kern w:val="0"/>
          <w:sz w:val="24"/>
          <w:szCs w:val="24"/>
        </w:rPr>
        <w:br/>
        <w:t>(四)最高人民法院；</w:t>
      </w:r>
      <w:r w:rsidRPr="005E734B">
        <w:rPr>
          <w:rFonts w:ascii="宋体" w:eastAsia="宋体" w:hAnsi="宋体" w:cs="Tahoma" w:hint="eastAsia"/>
          <w:color w:val="4E4E4E"/>
          <w:kern w:val="0"/>
          <w:sz w:val="24"/>
          <w:szCs w:val="24"/>
        </w:rPr>
        <w:br/>
        <w:t>(五)最高人民检察院；</w:t>
      </w:r>
      <w:r w:rsidRPr="005E734B">
        <w:rPr>
          <w:rFonts w:ascii="宋体" w:eastAsia="宋体" w:hAnsi="宋体" w:cs="Tahoma" w:hint="eastAsia"/>
          <w:color w:val="4E4E4E"/>
          <w:kern w:val="0"/>
          <w:sz w:val="24"/>
          <w:szCs w:val="24"/>
        </w:rPr>
        <w:br/>
      </w:r>
      <w:r w:rsidRPr="005E734B">
        <w:rPr>
          <w:rFonts w:ascii="宋体" w:eastAsia="宋体" w:hAnsi="宋体" w:cs="Tahoma" w:hint="eastAsia"/>
          <w:color w:val="4E4E4E"/>
          <w:kern w:val="0"/>
          <w:sz w:val="24"/>
          <w:szCs w:val="24"/>
        </w:rPr>
        <w:lastRenderedPageBreak/>
        <w:t>(六)外交部；</w:t>
      </w:r>
      <w:r w:rsidRPr="005E734B">
        <w:rPr>
          <w:rFonts w:ascii="宋体" w:eastAsia="宋体" w:hAnsi="宋体" w:cs="Tahoma" w:hint="eastAsia"/>
          <w:color w:val="4E4E4E"/>
          <w:kern w:val="0"/>
          <w:sz w:val="24"/>
          <w:szCs w:val="24"/>
        </w:rPr>
        <w:br/>
        <w:t>(七)国家驻外使馆、领馆和其他外交代表机构。</w:t>
      </w:r>
      <w:r w:rsidRPr="005E734B">
        <w:rPr>
          <w:rFonts w:ascii="宋体" w:eastAsia="宋体" w:hAnsi="宋体" w:cs="Tahoma" w:hint="eastAsia"/>
          <w:color w:val="4E4E4E"/>
          <w:kern w:val="0"/>
          <w:sz w:val="24"/>
          <w:szCs w:val="24"/>
        </w:rPr>
        <w:br/>
        <w:t>第四条 下列机构的印章可以刻有国徽图案：</w:t>
      </w:r>
      <w:r w:rsidRPr="005E734B">
        <w:rPr>
          <w:rFonts w:ascii="宋体" w:eastAsia="宋体" w:hAnsi="宋体" w:cs="Tahoma" w:hint="eastAsia"/>
          <w:color w:val="4E4E4E"/>
          <w:kern w:val="0"/>
          <w:sz w:val="24"/>
          <w:szCs w:val="24"/>
        </w:rPr>
        <w:br/>
        <w:t>(一)外交部办公厅和有关业务部门；</w:t>
      </w:r>
      <w:r w:rsidRPr="005E734B">
        <w:rPr>
          <w:rFonts w:ascii="宋体" w:eastAsia="宋体" w:hAnsi="宋体" w:cs="Tahoma" w:hint="eastAsia"/>
          <w:color w:val="4E4E4E"/>
          <w:kern w:val="0"/>
          <w:sz w:val="24"/>
          <w:szCs w:val="24"/>
        </w:rPr>
        <w:br/>
        <w:t>(二)国务院各有关部、委外事司(局)；</w:t>
      </w:r>
      <w:r w:rsidRPr="005E734B">
        <w:rPr>
          <w:rFonts w:ascii="宋体" w:eastAsia="宋体" w:hAnsi="宋体" w:cs="Tahoma" w:hint="eastAsia"/>
          <w:color w:val="4E4E4E"/>
          <w:kern w:val="0"/>
          <w:sz w:val="24"/>
          <w:szCs w:val="24"/>
        </w:rPr>
        <w:br/>
        <w:t>(三)各省、自治区、直辖市人民政府的外事办公室；</w:t>
      </w:r>
      <w:r w:rsidRPr="005E734B">
        <w:rPr>
          <w:rFonts w:ascii="宋体" w:eastAsia="宋体" w:hAnsi="宋体" w:cs="Tahoma" w:hint="eastAsia"/>
          <w:color w:val="4E4E4E"/>
          <w:kern w:val="0"/>
          <w:sz w:val="24"/>
          <w:szCs w:val="24"/>
        </w:rPr>
        <w:br/>
        <w:t>(四)计划单列市、经济特区和沿海开放城市人民政府的外事办公室；</w:t>
      </w:r>
      <w:r w:rsidRPr="005E734B">
        <w:rPr>
          <w:rFonts w:ascii="宋体" w:eastAsia="宋体" w:hAnsi="宋体" w:cs="Tahoma" w:hint="eastAsia"/>
          <w:color w:val="4E4E4E"/>
          <w:kern w:val="0"/>
          <w:sz w:val="24"/>
          <w:szCs w:val="24"/>
        </w:rPr>
        <w:br/>
        <w:t>(五)国家驻外使馆和常驻联合国代表团的领事、经济、商务、军事、文化、科技、教育等业务主管部门；</w:t>
      </w:r>
      <w:r w:rsidRPr="005E734B">
        <w:rPr>
          <w:rFonts w:ascii="宋体" w:eastAsia="宋体" w:hAnsi="宋体" w:cs="Tahoma" w:hint="eastAsia"/>
          <w:color w:val="4E4E4E"/>
          <w:kern w:val="0"/>
          <w:sz w:val="24"/>
          <w:szCs w:val="24"/>
        </w:rPr>
        <w:br/>
        <w:t>(六)国家办理签证的机关和签发出境入境证件的机关。</w:t>
      </w:r>
      <w:r w:rsidRPr="005E734B">
        <w:rPr>
          <w:rFonts w:ascii="宋体" w:eastAsia="宋体" w:hAnsi="宋体" w:cs="Tahoma" w:hint="eastAsia"/>
          <w:color w:val="4E4E4E"/>
          <w:kern w:val="0"/>
          <w:sz w:val="24"/>
          <w:szCs w:val="24"/>
        </w:rPr>
        <w:br/>
        <w:t>第五条 以中华人民共和国、中华人民共和国政府或者中华人民共和国政府部门名义缔结的条约、协定，可以加封刻有国徽图案的火漆印；上述条约、协定的批准书、核准书、接受书、加入书、文件夹的封面，应当印有国徽图案。</w:t>
      </w:r>
      <w:r w:rsidRPr="005E734B">
        <w:rPr>
          <w:rFonts w:ascii="宋体" w:eastAsia="宋体" w:hAnsi="宋体" w:cs="Tahoma" w:hint="eastAsia"/>
          <w:color w:val="4E4E4E"/>
          <w:kern w:val="0"/>
          <w:sz w:val="24"/>
          <w:szCs w:val="24"/>
        </w:rPr>
        <w:br/>
        <w:t>第六条 下列证件应当印有国徽图案或者印有带国徽图案的印章：</w:t>
      </w:r>
      <w:r w:rsidRPr="005E734B">
        <w:rPr>
          <w:rFonts w:ascii="宋体" w:eastAsia="宋体" w:hAnsi="宋体" w:cs="Tahoma" w:hint="eastAsia"/>
          <w:color w:val="4E4E4E"/>
          <w:kern w:val="0"/>
          <w:sz w:val="24"/>
          <w:szCs w:val="24"/>
        </w:rPr>
        <w:br/>
        <w:t>(一)中华人民共和国护照和其他具有护照性质的证件；</w:t>
      </w:r>
      <w:r w:rsidRPr="005E734B">
        <w:rPr>
          <w:rFonts w:ascii="宋体" w:eastAsia="宋体" w:hAnsi="宋体" w:cs="Tahoma" w:hint="eastAsia"/>
          <w:color w:val="4E4E4E"/>
          <w:kern w:val="0"/>
          <w:sz w:val="24"/>
          <w:szCs w:val="24"/>
        </w:rPr>
        <w:br/>
        <w:t>(二)国家办理签证的机关颁发的签证；</w:t>
      </w:r>
      <w:r w:rsidRPr="005E734B">
        <w:rPr>
          <w:rFonts w:ascii="宋体" w:eastAsia="宋体" w:hAnsi="宋体" w:cs="Tahoma" w:hint="eastAsia"/>
          <w:color w:val="4E4E4E"/>
          <w:kern w:val="0"/>
          <w:sz w:val="24"/>
          <w:szCs w:val="24"/>
        </w:rPr>
        <w:br/>
        <w:t>(三)外交部业务部门为外国驻华使馆、欧洲共同体委员会驻华代表团、阿拉伯联盟驻华代表处、联合国系统组织驻华代表机构的人员和外国驻华新闻机构、记者颁发的有关证件；</w:t>
      </w:r>
      <w:r w:rsidRPr="005E734B">
        <w:rPr>
          <w:rFonts w:ascii="宋体" w:eastAsia="宋体" w:hAnsi="宋体" w:cs="Tahoma" w:hint="eastAsia"/>
          <w:color w:val="4E4E4E"/>
          <w:kern w:val="0"/>
          <w:sz w:val="24"/>
          <w:szCs w:val="24"/>
        </w:rPr>
        <w:br/>
        <w:t>(四)中华人民共和国外交信使、领事信使的有关证件和外交邮袋、领事邮袋封印；</w:t>
      </w:r>
      <w:r w:rsidRPr="005E734B">
        <w:rPr>
          <w:rFonts w:ascii="宋体" w:eastAsia="宋体" w:hAnsi="宋体" w:cs="Tahoma" w:hint="eastAsia"/>
          <w:color w:val="4E4E4E"/>
          <w:kern w:val="0"/>
          <w:sz w:val="24"/>
          <w:szCs w:val="24"/>
        </w:rPr>
        <w:br/>
        <w:t>(五)国家驻外使馆、领馆颁发的船舶国籍临时证书；</w:t>
      </w:r>
      <w:r w:rsidRPr="005E734B">
        <w:rPr>
          <w:rFonts w:ascii="宋体" w:eastAsia="宋体" w:hAnsi="宋体" w:cs="Tahoma" w:hint="eastAsia"/>
          <w:color w:val="4E4E4E"/>
          <w:kern w:val="0"/>
          <w:sz w:val="24"/>
          <w:szCs w:val="24"/>
        </w:rPr>
        <w:br/>
        <w:t>(六)各省、自治区、直辖市人民政府外事办公室为外国驻华领馆的人员和常驻当</w:t>
      </w:r>
      <w:r w:rsidRPr="005E734B">
        <w:rPr>
          <w:rFonts w:ascii="宋体" w:eastAsia="宋体" w:hAnsi="宋体" w:cs="Tahoma" w:hint="eastAsia"/>
          <w:color w:val="4E4E4E"/>
          <w:kern w:val="0"/>
          <w:sz w:val="24"/>
          <w:szCs w:val="24"/>
        </w:rPr>
        <w:lastRenderedPageBreak/>
        <w:t>地的外国新闻机构、记者颁发的有关证件。</w:t>
      </w:r>
      <w:r w:rsidRPr="005E734B">
        <w:rPr>
          <w:rFonts w:ascii="宋体" w:eastAsia="宋体" w:hAnsi="宋体" w:cs="Tahoma" w:hint="eastAsia"/>
          <w:color w:val="4E4E4E"/>
          <w:kern w:val="0"/>
          <w:sz w:val="24"/>
          <w:szCs w:val="24"/>
        </w:rPr>
        <w:br/>
        <w:t>第七条 国家体育代表团、队参加国际体育比赛时，可以按照有关规定在其人员的服装上使用国徽图案。</w:t>
      </w:r>
      <w:r w:rsidRPr="005E734B">
        <w:rPr>
          <w:rFonts w:ascii="宋体" w:eastAsia="宋体" w:hAnsi="宋体" w:cs="Tahoma" w:hint="eastAsia"/>
          <w:color w:val="4E4E4E"/>
          <w:kern w:val="0"/>
          <w:sz w:val="24"/>
          <w:szCs w:val="24"/>
        </w:rPr>
        <w:br/>
        <w:t>第八条 在边境重镇及边境重要交通干线等地树立的界碑上可以使用国徽图案。</w:t>
      </w:r>
      <w:r w:rsidRPr="005E734B">
        <w:rPr>
          <w:rFonts w:ascii="宋体" w:eastAsia="宋体" w:hAnsi="宋体" w:cs="Tahoma" w:hint="eastAsia"/>
          <w:color w:val="4E4E4E"/>
          <w:kern w:val="0"/>
          <w:sz w:val="24"/>
          <w:szCs w:val="24"/>
        </w:rPr>
        <w:br/>
        <w:t>第九条 本办法由外交部负责解释。</w:t>
      </w:r>
      <w:r w:rsidRPr="005E734B">
        <w:rPr>
          <w:rFonts w:ascii="宋体" w:eastAsia="宋体" w:hAnsi="宋体" w:cs="Tahoma" w:hint="eastAsia"/>
          <w:color w:val="4E4E4E"/>
          <w:kern w:val="0"/>
          <w:sz w:val="24"/>
          <w:szCs w:val="24"/>
        </w:rPr>
        <w:br/>
        <w:t>第十条 本办法自发布之日起施行。</w:t>
      </w:r>
    </w:p>
    <w:p w:rsidR="007B05C7" w:rsidRPr="005E734B" w:rsidRDefault="007B05C7"/>
    <w:sectPr w:rsidR="007B05C7" w:rsidRPr="005E734B" w:rsidSect="007B05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734B"/>
    <w:rsid w:val="005E734B"/>
    <w:rsid w:val="007B0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5E734B"/>
  </w:style>
</w:styles>
</file>

<file path=word/webSettings.xml><?xml version="1.0" encoding="utf-8"?>
<w:webSettings xmlns:r="http://schemas.openxmlformats.org/officeDocument/2006/relationships" xmlns:w="http://schemas.openxmlformats.org/wordprocessingml/2006/main">
  <w:divs>
    <w:div w:id="740295906">
      <w:bodyDiv w:val="1"/>
      <w:marLeft w:val="0"/>
      <w:marRight w:val="0"/>
      <w:marTop w:val="0"/>
      <w:marBottom w:val="0"/>
      <w:divBdr>
        <w:top w:val="none" w:sz="0" w:space="0" w:color="auto"/>
        <w:left w:val="none" w:sz="0" w:space="0" w:color="auto"/>
        <w:bottom w:val="none" w:sz="0" w:space="0" w:color="auto"/>
        <w:right w:val="none" w:sz="0" w:space="0" w:color="auto"/>
      </w:divBdr>
      <w:divsChild>
        <w:div w:id="76295646">
          <w:marLeft w:val="0"/>
          <w:marRight w:val="0"/>
          <w:marTop w:val="0"/>
          <w:marBottom w:val="0"/>
          <w:divBdr>
            <w:top w:val="none" w:sz="0" w:space="0" w:color="auto"/>
            <w:left w:val="none" w:sz="0" w:space="0" w:color="auto"/>
            <w:bottom w:val="none" w:sz="0" w:space="0" w:color="auto"/>
            <w:right w:val="none" w:sz="0" w:space="0" w:color="auto"/>
          </w:divBdr>
          <w:divsChild>
            <w:div w:id="509567023">
              <w:marLeft w:val="0"/>
              <w:marRight w:val="0"/>
              <w:marTop w:val="0"/>
              <w:marBottom w:val="0"/>
              <w:divBdr>
                <w:top w:val="none" w:sz="0" w:space="0" w:color="auto"/>
                <w:left w:val="none" w:sz="0" w:space="0" w:color="auto"/>
                <w:bottom w:val="none" w:sz="0" w:space="0" w:color="auto"/>
                <w:right w:val="none" w:sz="0" w:space="0" w:color="auto"/>
              </w:divBdr>
              <w:divsChild>
                <w:div w:id="1772434913">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9168">
      <w:bodyDiv w:val="1"/>
      <w:marLeft w:val="0"/>
      <w:marRight w:val="0"/>
      <w:marTop w:val="0"/>
      <w:marBottom w:val="0"/>
      <w:divBdr>
        <w:top w:val="none" w:sz="0" w:space="0" w:color="auto"/>
        <w:left w:val="none" w:sz="0" w:space="0" w:color="auto"/>
        <w:bottom w:val="none" w:sz="0" w:space="0" w:color="auto"/>
        <w:right w:val="none" w:sz="0" w:space="0" w:color="auto"/>
      </w:divBdr>
      <w:divsChild>
        <w:div w:id="1673949837">
          <w:marLeft w:val="0"/>
          <w:marRight w:val="0"/>
          <w:marTop w:val="0"/>
          <w:marBottom w:val="0"/>
          <w:divBdr>
            <w:top w:val="none" w:sz="0" w:space="0" w:color="auto"/>
            <w:left w:val="none" w:sz="0" w:space="0" w:color="auto"/>
            <w:bottom w:val="none" w:sz="0" w:space="0" w:color="auto"/>
            <w:right w:val="none" w:sz="0" w:space="0" w:color="auto"/>
          </w:divBdr>
          <w:divsChild>
            <w:div w:id="418644134">
              <w:marLeft w:val="0"/>
              <w:marRight w:val="0"/>
              <w:marTop w:val="0"/>
              <w:marBottom w:val="0"/>
              <w:divBdr>
                <w:top w:val="none" w:sz="0" w:space="0" w:color="auto"/>
                <w:left w:val="none" w:sz="0" w:space="0" w:color="auto"/>
                <w:bottom w:val="none" w:sz="0" w:space="0" w:color="auto"/>
                <w:right w:val="none" w:sz="0" w:space="0" w:color="auto"/>
              </w:divBdr>
              <w:divsChild>
                <w:div w:id="1036808154">
                  <w:marLeft w:val="405"/>
                  <w:marRight w:val="405"/>
                  <w:marTop w:val="150"/>
                  <w:marBottom w:val="150"/>
                  <w:divBdr>
                    <w:top w:val="none" w:sz="0" w:space="0" w:color="auto"/>
                    <w:left w:val="none" w:sz="0" w:space="0" w:color="auto"/>
                    <w:bottom w:val="none" w:sz="0" w:space="0" w:color="auto"/>
                    <w:right w:val="none" w:sz="0" w:space="0" w:color="auto"/>
                  </w:divBdr>
                  <w:divsChild>
                    <w:div w:id="1845591567">
                      <w:marLeft w:val="0"/>
                      <w:marRight w:val="0"/>
                      <w:marTop w:val="0"/>
                      <w:marBottom w:val="0"/>
                      <w:divBdr>
                        <w:top w:val="none" w:sz="0" w:space="0" w:color="auto"/>
                        <w:left w:val="none" w:sz="0" w:space="0" w:color="auto"/>
                        <w:bottom w:val="none" w:sz="0" w:space="0" w:color="auto"/>
                        <w:right w:val="none" w:sz="0" w:space="0" w:color="auto"/>
                      </w:divBdr>
                      <w:divsChild>
                        <w:div w:id="1339649908">
                          <w:marLeft w:val="0"/>
                          <w:marRight w:val="0"/>
                          <w:marTop w:val="0"/>
                          <w:marBottom w:val="0"/>
                          <w:divBdr>
                            <w:top w:val="none" w:sz="0" w:space="0" w:color="auto"/>
                            <w:left w:val="none" w:sz="0" w:space="0" w:color="auto"/>
                            <w:bottom w:val="none" w:sz="0" w:space="0" w:color="auto"/>
                            <w:right w:val="none" w:sz="0" w:space="0" w:color="auto"/>
                          </w:divBdr>
                          <w:divsChild>
                            <w:div w:id="1726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946</Characters>
  <Application>Microsoft Office Word</Application>
  <DocSecurity>0</DocSecurity>
  <Lines>7</Lines>
  <Paragraphs>2</Paragraphs>
  <ScaleCrop>false</ScaleCrop>
  <Company>微软中国</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2017-08-18T08:28:00Z</dcterms:created>
  <dcterms:modified xsi:type="dcterms:W3CDTF">2017-08-18T08:30:00Z</dcterms:modified>
</cp:coreProperties>
</file>