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asciiTheme="minorEastAsia" w:hAnsiTheme="minorEastAsia"/>
        </w:rPr>
      </w:pPr>
      <w:r>
        <w:rPr>
          <w:rFonts w:hint="eastAsia" w:asciiTheme="minorEastAsia" w:hAnsiTheme="minorEastAsia"/>
        </w:rPr>
        <w:t>泰国交流总结</w:t>
      </w:r>
    </w:p>
    <w:p>
      <w:pPr>
        <w:ind w:firstLine="420" w:firstLineChars="200"/>
        <w:jc w:val="center"/>
        <w:rPr>
          <w:rFonts w:hint="eastAsia" w:asciiTheme="minorEastAsia" w:hAnsiTheme="minorEastAsia"/>
        </w:rPr>
      </w:pPr>
      <w:r>
        <w:rPr>
          <w:rFonts w:hint="eastAsia" w:asciiTheme="minorEastAsia" w:hAnsiTheme="minorEastAsia"/>
        </w:rPr>
        <w:t>（王居安，1313108，13海生1班）</w:t>
      </w:r>
    </w:p>
    <w:p>
      <w:pPr>
        <w:ind w:firstLine="420" w:firstLineChars="200"/>
        <w:rPr>
          <w:rFonts w:asciiTheme="minorEastAsia" w:hAnsiTheme="minorEastAsia"/>
        </w:rPr>
      </w:pPr>
      <w:r>
        <w:rPr>
          <w:rFonts w:hint="eastAsia" w:asciiTheme="minorEastAsia" w:hAnsiTheme="minorEastAsia"/>
        </w:rPr>
        <w:t>7月10号至7月30号，我们一行25名学生和2名老师进行了为期三周的赴泰国亚洲理工大学的学习之旅。这次游学之旅从一开始就困难重重，麻烦多多，好在最后顺利出发，并且平安返回。</w:t>
      </w:r>
    </w:p>
    <w:p>
      <w:pPr>
        <w:ind w:firstLine="420" w:firstLineChars="200"/>
        <w:rPr>
          <w:rFonts w:asciiTheme="minorEastAsia" w:hAnsiTheme="minorEastAsia"/>
        </w:rPr>
      </w:pPr>
      <w:r>
        <w:rPr>
          <w:rFonts w:hint="eastAsia" w:asciiTheme="minorEastAsia" w:hAnsiTheme="minorEastAsia"/>
        </w:rPr>
        <w:t>出发去机场的那天早上，我居然睁开眼睛便已经超过约定的集合时间。原计划的早起、从容不迫的检查整理行李，变成了无比混乱、匆匆忙忙、东西胡乱一塞，早餐也来不及吃，拖着行李就往外冲的情况。结果导致有些东西没带，不过庆幸的是，重要东西，例如护照、复印件之类已经提前收好了，不然这些东西忘记带，麻烦就大了。</w:t>
      </w:r>
    </w:p>
    <w:p>
      <w:pPr>
        <w:ind w:firstLine="420" w:firstLineChars="200"/>
        <w:rPr>
          <w:rFonts w:asciiTheme="minorEastAsia" w:hAnsiTheme="minorEastAsia"/>
        </w:rPr>
      </w:pPr>
      <w:r>
        <w:rPr>
          <w:rFonts w:hint="eastAsia" w:asciiTheme="minorEastAsia" w:hAnsiTheme="minorEastAsia"/>
        </w:rPr>
        <w:t>由于遇上下雨，我们的航班晚点了一小时，导致我们到达AIT的时间将近晚上九点，一切手续办完，就跟着李露学姐大致逛了一下校园，买了点吃的填肚子，回房间洗漱整理已超过十点，这一天过得真的很累。</w:t>
      </w:r>
    </w:p>
    <w:p>
      <w:pPr>
        <w:ind w:firstLine="420" w:firstLineChars="200"/>
        <w:rPr>
          <w:rFonts w:asciiTheme="minorEastAsia" w:hAnsiTheme="minorEastAsia"/>
        </w:rPr>
      </w:pPr>
      <w:r>
        <w:rPr>
          <w:rFonts w:hint="eastAsia" w:asciiTheme="minorEastAsia" w:hAnsiTheme="minorEastAsia"/>
        </w:rPr>
        <w:t>第二天九点欢迎仪式开始，自此，我们便开始了为期三周的泰国学习生活。在这里吐槽一下，我觉得行程安排不太合理，安排得太满，没有足够休息时间，所以有点累。不过还是要说，泰国这里的生态环境还是相当不错的，校园内壁虎随处可见，偶尔还能看见蜥蜴（至于传说中两米长的蜥蜴，我一直无缘得见），各种鸟类就更不用说了，植被也十分繁茂。而且，泰国人民真的十分热情，学长在欢迎会上曾跟我们说，如果你向当地人问路，不管对方是不是很赶，都会一直把你带到目的地为止。说实话，我当时虽然跟着大家一起在笑，可心里还是抱有怀疑，可在华兴夜市，我真正见识到了泰国人民的热情。张昊向路边的大爷询问垃圾桶在哪，大爷直接接过张昊手中的垃圾，亲自帮他把垃圾拿到前面的垃圾桶去扔掉了。这足以体现泰国人民的友善。</w:t>
      </w:r>
    </w:p>
    <w:p>
      <w:pPr>
        <w:ind w:firstLine="420" w:firstLineChars="200"/>
        <w:rPr>
          <w:rFonts w:asciiTheme="minorEastAsia" w:hAnsiTheme="minorEastAsia"/>
        </w:rPr>
      </w:pPr>
      <w:r>
        <w:rPr>
          <w:rFonts w:hint="eastAsia" w:asciiTheme="minorEastAsia" w:hAnsiTheme="minorEastAsia"/>
        </w:rPr>
        <w:t>周二、周三是连续上下午的四位老师的授课。首先是</w:t>
      </w:r>
      <w:r>
        <w:rPr>
          <w:rFonts w:asciiTheme="minorEastAsia" w:hAnsiTheme="minorEastAsia"/>
        </w:rPr>
        <w:t>Prof. Chang Kwei Lin</w:t>
      </w:r>
      <w:r>
        <w:rPr>
          <w:rFonts w:hint="eastAsia" w:asciiTheme="minorEastAsia" w:hAnsiTheme="minorEastAsia"/>
        </w:rPr>
        <w:t>，为我们介绍了东南亚水产业的发展，并通过重点介绍罗非鱼、鲶鱼和对虾的养殖现状及其发展，充分展示了水产养殖业发展的原因，所涉及的技术以及面临的危机和挑战。并在最后中国在水产行业所起到的重要作用以及让我们牢记资源是有限的，我们生活在同一个地球，应该共同努力去好好保护她。</w:t>
      </w:r>
    </w:p>
    <w:p>
      <w:pPr>
        <w:ind w:firstLine="420" w:firstLineChars="200"/>
        <w:rPr>
          <w:rFonts w:asciiTheme="minorEastAsia" w:hAnsiTheme="minorEastAsia"/>
        </w:rPr>
      </w:pPr>
      <w:r>
        <w:rPr>
          <w:rFonts w:hint="eastAsia" w:asciiTheme="minorEastAsia" w:hAnsiTheme="minorEastAsia"/>
        </w:rPr>
        <w:t>紧接着下午，</w:t>
      </w:r>
      <w:r>
        <w:rPr>
          <w:rFonts w:asciiTheme="minorEastAsia" w:hAnsiTheme="minorEastAsia"/>
        </w:rPr>
        <w:t>Dr. K.R. Salin</w:t>
      </w:r>
      <w:r>
        <w:rPr>
          <w:rFonts w:hint="eastAsia" w:asciiTheme="minorEastAsia" w:hAnsiTheme="minorEastAsia"/>
        </w:rPr>
        <w:t>向我们介绍了一个新兴的生物技术——生物絮凝。简单来说，它是以异养细菌和藻类，在一定的控制条件之下，共同生长在絮凝物质中。它的特点是营养盐可以不断的循环再利用，并且可以最小化的减少水质的改变，为虾类提供一个适宜且稳定的生态环境。生物絮凝技术通过在水产养殖系统中添加额外的碳源来增强水质，平衡养殖水体中碳氮的平衡，并且以该絮凝物质来喂养养殖水产。这项技术已被实际应用于我们之后参观的养虾场，并带来了极高的效益。</w:t>
      </w:r>
    </w:p>
    <w:p>
      <w:pPr>
        <w:ind w:firstLine="420" w:firstLineChars="200"/>
        <w:rPr>
          <w:rFonts w:asciiTheme="minorEastAsia" w:hAnsiTheme="minorEastAsia"/>
        </w:rPr>
      </w:pPr>
      <w:r>
        <w:rPr>
          <w:rFonts w:hint="eastAsia" w:asciiTheme="minorEastAsia" w:hAnsiTheme="minorEastAsia"/>
        </w:rPr>
        <w:t>周三上午是</w:t>
      </w:r>
      <w:r>
        <w:rPr>
          <w:rFonts w:asciiTheme="minorEastAsia" w:hAnsiTheme="minorEastAsia"/>
        </w:rPr>
        <w:t>Dr. Harvey Demaine</w:t>
      </w:r>
      <w:r>
        <w:rPr>
          <w:rFonts w:hint="eastAsia" w:asciiTheme="minorEastAsia" w:hAnsiTheme="minorEastAsia"/>
        </w:rPr>
        <w:t>以东南亚的问题与个案研究来介绍小规模的水产养殖现状，以及小规模的水产养殖业在国际经济水产业的市场上，所遇到的问题。他从自己的经历和感触告诉我们水产行业的发展应该是以满足人类需求为根本目的的。我印象最深的是他的这句话：“</w:t>
      </w:r>
      <w:r>
        <w:rPr>
          <w:rFonts w:asciiTheme="minorEastAsia" w:hAnsiTheme="minorEastAsia"/>
        </w:rPr>
        <w:t>My answer ‘</w:t>
      </w:r>
      <w:r>
        <w:rPr>
          <w:rFonts w:asciiTheme="minorEastAsia" w:hAnsiTheme="minorEastAsia"/>
          <w:color w:val="FF0000"/>
        </w:rPr>
        <w:t>from the heart</w:t>
      </w:r>
      <w:r>
        <w:rPr>
          <w:rFonts w:asciiTheme="minorEastAsia" w:hAnsiTheme="minorEastAsia"/>
        </w:rPr>
        <w:t>’ should be to promote ‘rural aquaculture’</w:t>
      </w:r>
      <w:r>
        <w:rPr>
          <w:rFonts w:hint="eastAsia" w:asciiTheme="minorEastAsia" w:hAnsiTheme="minorEastAsia"/>
        </w:rPr>
        <w:t>.”</w:t>
      </w:r>
    </w:p>
    <w:p>
      <w:pPr>
        <w:ind w:firstLine="420" w:firstLineChars="200"/>
        <w:rPr>
          <w:rFonts w:asciiTheme="minorEastAsia" w:hAnsiTheme="minorEastAsia"/>
        </w:rPr>
      </w:pPr>
      <w:r>
        <w:rPr>
          <w:rFonts w:hint="eastAsia" w:asciiTheme="minorEastAsia" w:hAnsiTheme="minorEastAsia"/>
        </w:rPr>
        <w:t>当天下午则是Dr. Amararatne Yukapitiyage为我们介绍东南亚的水产养殖规划。一个国家或一个地区的水产养殖业规划、经营和管理的目标是加强水产养殖体系的可持续性、食品的安全规范、保护生态系统以及它的服务性。对水产养殖业的规划是必须的，如果缺少规划就快速拓展，会导致对环境的消极影响和激起资源使用者之间的冲突。规划包含了相关政策，战略和计划的制定。只有妥善恰当的管理与规划，才能既保证了收益，也保护了环境。</w:t>
      </w:r>
    </w:p>
    <w:p>
      <w:pPr>
        <w:ind w:firstLine="420" w:firstLineChars="200"/>
        <w:rPr>
          <w:rFonts w:hint="eastAsia" w:asciiTheme="minorEastAsia" w:hAnsiTheme="minorEastAsia"/>
        </w:rPr>
      </w:pPr>
      <w:r>
        <w:rPr>
          <w:rFonts w:hint="eastAsia" w:asciiTheme="minorEastAsia" w:hAnsiTheme="minorEastAsia"/>
        </w:rPr>
        <w:t>室外学习的内容也同样丰富多彩。我们分别去了养虾场、皇家农场和农贸批发市场。在室外学习的过程中，有大量的车行过程。，这里又再次展现了泰国人民的热情贴心。基本上每行驶将近一小时，他们都会安排我们在休息站休息10~15分钟，因此，导致并不远的距离，行驶了相当长的时间。回想我们之前去青岛，六、七个小时的行程，中途就停了差不多两次，象山四小时的车程，只停了一次。在路过当地小吃时，司机还特地下车，买了点心请我们吃。</w:t>
      </w:r>
    </w:p>
    <w:p>
      <w:pPr>
        <w:ind w:firstLine="420" w:firstLineChars="200"/>
        <w:rPr>
          <w:rFonts w:hint="eastAsia" w:asciiTheme="minorEastAsia" w:hAnsiTheme="minorEastAsia"/>
        </w:rPr>
      </w:pPr>
      <w:r>
        <w:rPr>
          <w:rFonts w:hint="eastAsia" w:asciiTheme="minorEastAsia" w:hAnsiTheme="minorEastAsia"/>
        </w:rPr>
        <w:t>在养虾场，我们见到了一种与国内完全不同的养虾方式。国内主要是土塘养虾，主要区别在于这里的养虾池不清塘。也就是说，它不会像国内一样，在养虾前先把水抽干，将池底淤泥在太阳下暴晒，再撒上消毒杀菌的药物，以此来防止有害细菌的滋生。这里的养虾场采用自然水体养殖，通过撒粉状米糠，以超大的表面积，并控制水体pH、盐度等生态因子使其更适宜有益细菌生长繁殖，从而占据生态位，抑制有害细菌的生长，使整个养殖水体以细菌占主导，而不是藻类占主导。因此整个水体是呈现一种偏棕色的状态，不会有过多藻类存在而导致水华，造成水体富营养化。而且这样的好处是，可以使一天中养殖水体的pH和溶解氧保持平衡，不至于变化幅度太大，可以使虾生长得更快更好。而且，不消毒清塘，可以保留更多自然生长的浮游动植物，让虾可以吃到更多天然的饵料，从而加强自身免疫系统，生长更快更好。</w:t>
      </w:r>
    </w:p>
    <w:p>
      <w:pPr>
        <w:ind w:firstLine="420" w:firstLineChars="200"/>
        <w:rPr>
          <w:rFonts w:asciiTheme="minorEastAsia" w:hAnsiTheme="minorEastAsia"/>
        </w:rPr>
      </w:pPr>
      <w:r>
        <w:rPr>
          <w:rFonts w:hint="eastAsia" w:asciiTheme="minorEastAsia" w:hAnsiTheme="minorEastAsia"/>
        </w:rPr>
        <w:t>该养殖场的另一特点是池底没有淤泥堆积，沉底废物、死虾和淤泥每两小时就会被池底中心的泵泵走，因此水体中的硝态氮、亚硝态氮的含量不会过高以至于毒害到虾。并且它们是鱼虾单独养殖，不是国内的鱼虾混养模式。养虾的水质要求比养鱼高，所以它们利用循环的方式，将养过虾的水继续养鱼。这个养殖场一年三茬，每次大约80天，虾苗就可以长到约10克，可以上市了。</w:t>
      </w:r>
    </w:p>
    <w:p>
      <w:pPr>
        <w:ind w:firstLine="420" w:firstLineChars="200"/>
        <w:rPr>
          <w:rFonts w:asciiTheme="minorEastAsia" w:hAnsiTheme="minorEastAsia"/>
        </w:rPr>
      </w:pPr>
      <w:r>
        <w:rPr>
          <w:rFonts w:hint="eastAsia" w:asciiTheme="minorEastAsia" w:hAnsiTheme="minorEastAsia"/>
        </w:rPr>
        <w:t>在皇家农场，我感觉像是打开了新世界的大门，在那里我们看到了香蕉树、芒果树、木瓜树、释迦果树……还看到了一群小鸭跟着鸡妈妈到处找吃的；鸡舍里十分干净，还放着音乐，人走进去后鸡都不会出现慌张惊吓的状态，有些还会主动亲近人。据农场主说，鸡受到惊吓很容易会生病死亡，所以在它们很小的时候就一直放音乐给它扪听，这样它们就会逐渐习惯，不会因为人类的靠近就出现受惊的状态。我们还在那见识到了形状非常像柚子的泰国葫芦，她不说那是葫芦，我真以为是柚子。在农场，他们真的是太客气了，一直在发点心和饮料。农场主Dr. Thadthong Bhrammanee 是一个非常快乐的人，她拥有很多的社会角色，大学助教，给MUIC做讲座，做义工，还要管理农场。她充分展示了当物质生活富足时，如何利用自身力量服务社会，帮助穷苦百姓，实现个人的社会价值。</w:t>
      </w:r>
    </w:p>
    <w:p>
      <w:pPr>
        <w:ind w:firstLine="420" w:firstLineChars="200"/>
        <w:rPr>
          <w:rFonts w:asciiTheme="minorEastAsia" w:hAnsiTheme="minorEastAsia"/>
        </w:rPr>
      </w:pPr>
      <w:r>
        <w:rPr>
          <w:rFonts w:hint="eastAsia" w:asciiTheme="minorEastAsia" w:hAnsiTheme="minorEastAsia"/>
        </w:rPr>
        <w:t>在农场里，农场主向我们详细解释了有机肥料的制作过程，并让我们亲身体验。</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r>
        <w:pict>
          <v:shape id="_x0000_s1027" o:spid="_x0000_s1027" o:spt="32" type="#_x0000_t32" style="position:absolute;left:0pt;margin-left:199.5pt;margin-top:13.35pt;height:0pt;width:36pt;z-index:251664384;mso-width-relative:page;mso-height-relative:page;" o:connectortype="straight" filled="f" coordsize="21600,21600">
            <v:path arrowok="t"/>
            <v:fill on="f" focussize="0,0"/>
            <v:stroke endarrow="block"/>
            <v:imagedata o:title=""/>
            <o:lock v:ext="edit"/>
          </v:shape>
        </w:pict>
      </w:r>
      <w:r>
        <w:pict>
          <v:shape id="_x0000_s1026" o:spid="_x0000_s1026" o:spt="32" type="#_x0000_t32" style="position:absolute;left:0pt;flip:y;margin-left:-7.8pt;margin-top:12.6pt;height:0.75pt;width:45pt;z-index:251663360;mso-width-relative:page;mso-height-relative:page;" o:connectortype="straight" filled="f" coordsize="21600,21600">
            <v:path arrowok="t"/>
            <v:fill on="f" focussize="0,0"/>
            <v:stroke endarrow="block"/>
            <v:imagedata o:title=""/>
            <o:lock v:ext="edit"/>
          </v:shape>
        </w:pict>
      </w:r>
    </w:p>
    <w:p>
      <w:pPr>
        <w:ind w:firstLine="420" w:firstLineChars="200"/>
      </w:pPr>
      <w:r>
        <w:pict>
          <v:shape id="_x0000_s1036" o:spid="_x0000_s1036" o:spt="32" type="#_x0000_t32" style="position:absolute;left:0pt;margin-left:363.75pt;margin-top:5.55pt;height:184.2pt;width:0pt;z-index:251670528;mso-width-relative:page;mso-height-relative:page;" o:connectortype="straight" filled="f" coordsize="21600,21600">
            <v:path arrowok="t"/>
            <v:fill on="f" focussize="0,0"/>
            <v:stroke/>
            <v:imagedata o:title=""/>
            <o:lock v:ext="edit"/>
          </v:shape>
        </w:pict>
      </w:r>
    </w:p>
    <w:p>
      <w:pPr>
        <w:ind w:firstLine="420" w:firstLineChars="200"/>
      </w:pPr>
    </w:p>
    <w:p>
      <w:pPr>
        <w:ind w:firstLine="420" w:firstLineChars="200"/>
      </w:pPr>
    </w:p>
    <w:p>
      <w:pPr>
        <w:ind w:firstLine="420" w:firstLineChars="200"/>
      </w:pPr>
    </w:p>
    <w:p>
      <w:pPr>
        <w:ind w:firstLine="420" w:firstLineChars="200"/>
      </w:pPr>
      <w:r>
        <w:pict>
          <v:shape id="_x0000_s1033" o:spid="_x0000_s1033" o:spt="202" type="#_x0000_t202" style="position:absolute;left:0pt;margin-left:210.75pt;margin-top:12.15pt;height:46.5pt;width:114.75pt;z-index:251669504;mso-width-relative:page;mso-height-relative:page;" stroked="f" coordsize="21600,21600">
            <v:path/>
            <v:fill focussize="0,0"/>
            <v:stroke on="f" joinstyle="miter"/>
            <v:imagedata o:title=""/>
            <o:lock v:ext="edit"/>
            <v:textbox>
              <w:txbxContent>
                <w:p>
                  <w:r>
                    <w:rPr>
                      <w:rFonts w:hint="eastAsia"/>
                    </w:rPr>
                    <w:t>加入木薯制成的糖浆作为细菌培养基</w:t>
                  </w:r>
                </w:p>
              </w:txbxContent>
            </v:textbox>
          </v:shape>
        </w:pict>
      </w:r>
    </w:p>
    <w:p>
      <w:pPr>
        <w:ind w:firstLine="420" w:firstLineChars="200"/>
      </w:pPr>
      <w:r>
        <w:pict>
          <v:shape id="_x0000_s1038" o:spid="_x0000_s1038" o:spt="202" type="#_x0000_t202" style="position:absolute;left:0pt;margin-left:395.25pt;margin-top:0.3pt;height:25.5pt;width:103.5pt;z-index:251672576;mso-width-relative:page;mso-height-relative:page;" stroked="f" coordsize="21600,21600">
            <v:path/>
            <v:fill focussize="0,0"/>
            <v:stroke on="f" joinstyle="miter"/>
            <v:imagedata o:title=""/>
            <o:lock v:ext="edit"/>
            <v:textbox>
              <w:txbxContent>
                <w:p>
                  <w:r>
                    <w:rPr>
                      <w:rFonts w:hint="eastAsia"/>
                    </w:rPr>
                    <w:t>接入稀释过的菌种</w:t>
                  </w:r>
                </w:p>
              </w:txbxContent>
            </v:textbox>
          </v:shape>
        </w:pict>
      </w:r>
      <w:r>
        <w:pict>
          <v:shape id="_x0000_s1032" o:spid="_x0000_s1032" o:spt="202" type="#_x0000_t202" style="position:absolute;left:0pt;margin-left:27pt;margin-top:9pt;height:25.5pt;width:92.25pt;z-index:251668480;mso-width-relative:page;mso-height-relative:page;" stroked="f" coordsize="21600,21600">
            <v:path/>
            <v:fill focussize="0,0"/>
            <v:stroke on="f" joinstyle="miter"/>
            <v:imagedata o:title=""/>
            <o:lock v:ext="edit"/>
            <v:textbox>
              <w:txbxContent>
                <w:p>
                  <w:r>
                    <w:rPr>
                      <w:rFonts w:hint="eastAsia"/>
                    </w:rPr>
                    <w:t>切碎香蕉树树干</w:t>
                  </w:r>
                </w:p>
              </w:txbxContent>
            </v:textbox>
          </v:shape>
        </w:pict>
      </w:r>
    </w:p>
    <w:p>
      <w:pPr>
        <w:ind w:firstLine="420" w:firstLineChars="200"/>
      </w:pPr>
    </w:p>
    <w:p>
      <w:pPr>
        <w:ind w:firstLine="420" w:firstLineChars="200"/>
      </w:pPr>
      <w:bookmarkStart w:id="0" w:name="_GoBack"/>
      <w:bookmarkEnd w:id="0"/>
    </w:p>
    <w:p>
      <w:pPr>
        <w:ind w:firstLine="420" w:firstLineChars="200"/>
      </w:pPr>
    </w:p>
    <w:p>
      <w:pPr>
        <w:ind w:firstLine="420" w:firstLineChars="200"/>
      </w:pPr>
    </w:p>
    <w:p>
      <w:pPr>
        <w:ind w:firstLine="420" w:firstLineChars="200"/>
      </w:pPr>
      <w:r>
        <w:pict>
          <v:shape id="_x0000_s1041" o:spid="_x0000_s1041" o:spt="202" type="#_x0000_t202" style="position:absolute;left:0pt;margin-left:-7.5pt;margin-top:5.25pt;height:69pt;width:70.5pt;z-index:251675648;mso-width-relative:page;mso-height-relative:page;" stroked="f" coordsize="21600,21600">
            <v:path/>
            <v:fill focussize="0,0"/>
            <v:stroke on="f" joinstyle="miter"/>
            <v:imagedata o:title=""/>
            <o:lock v:ext="edit"/>
            <v:textbox>
              <w:txbxContent>
                <w:p>
                  <w:pPr>
                    <w:rPr>
                      <w:rFonts w:hint="eastAsia"/>
                    </w:rPr>
                  </w:pPr>
                  <w:r>
                    <w:rPr>
                      <w:rFonts w:hint="eastAsia"/>
                    </w:rPr>
                    <w:t>静置发酵</w:t>
                  </w:r>
                </w:p>
                <w:p>
                  <w:r>
                    <w:rPr>
                      <w:rFonts w:hint="eastAsia"/>
                    </w:rPr>
                    <w:t>期间每天都要搅拌混合</w:t>
                  </w:r>
                </w:p>
              </w:txbxContent>
            </v:textbox>
          </v:shape>
        </w:pict>
      </w:r>
    </w:p>
    <w:p>
      <w:pPr>
        <w:ind w:firstLine="420" w:firstLineChars="200"/>
      </w:pPr>
    </w:p>
    <w:p>
      <w:pPr>
        <w:ind w:firstLine="420" w:firstLineChars="200"/>
      </w:pPr>
      <w:r>
        <w:pict>
          <v:shape id="_x0000_s1031" o:spid="_x0000_s1031" o:spt="32" type="#_x0000_t32" style="position:absolute;left:0pt;flip:x;margin-left:72.75pt;margin-top:8.55pt;height:1.5pt;width:36.75pt;z-index:251667456;mso-width-relative:page;mso-height-relative:page;" o:connectortype="straight" filled="f" coordsize="21600,21600">
            <v:path arrowok="t"/>
            <v:fill on="f" focussize="0,0"/>
            <v:stroke endarrow="block"/>
            <v:imagedata o:title=""/>
            <o:lock v:ext="edit"/>
          </v:shape>
        </w:pict>
      </w:r>
      <w:r>
        <w:pict>
          <v:shape id="_x0000_s1029" o:spid="_x0000_s1029" o:spt="32" type="#_x0000_t32" style="position:absolute;left:0pt;flip:x y;margin-left:259.5pt;margin-top:2.55pt;height:0.75pt;width:57pt;z-index:251666432;mso-width-relative:page;mso-height-relative:page;" o:connectortype="straight" filled="f" coordsize="21600,21600">
            <v:path arrowok="t"/>
            <v:fill on="f" focussize="0,0"/>
            <v:stroke endarrow="block"/>
            <v:imagedata o:title=""/>
            <o:lock v:ext="edit"/>
          </v:shape>
        </w:pict>
      </w:r>
      <w:r>
        <w:pict>
          <v:shape id="_x0000_s1037" o:spid="_x0000_s1037" o:spt="32" type="#_x0000_t32" style="position:absolute;left:0pt;flip:x;margin-left:460.95pt;margin-top:2.55pt;height:0pt;width:46.5pt;z-index:251671552;mso-width-relative:page;mso-height-relative:page;" o:connectortype="straight" filled="f" coordsize="21600,21600">
            <v:path arrowok="t"/>
            <v:fill on="f" focussize="0,0"/>
            <v:stroke endarrow="block"/>
            <v:imagedata o:title=""/>
            <o:lock v:ext="edit"/>
          </v:shape>
        </w:pict>
      </w:r>
    </w:p>
    <w:p>
      <w:pPr>
        <w:ind w:firstLine="420" w:firstLineChars="200"/>
      </w:pPr>
    </w:p>
    <w:p>
      <w:pPr>
        <w:ind w:firstLine="420" w:firstLineChars="200"/>
      </w:pPr>
    </w:p>
    <w:p>
      <w:pPr>
        <w:ind w:firstLine="420" w:firstLineChars="200"/>
      </w:pPr>
    </w:p>
    <w:p>
      <w:pPr>
        <w:ind w:firstLine="420" w:firstLineChars="200"/>
      </w:pPr>
    </w:p>
    <w:p>
      <w:pPr>
        <w:ind w:firstLine="420" w:firstLineChars="200"/>
      </w:pPr>
      <w:r>
        <w:pict>
          <v:shape id="_x0000_s1039" o:spid="_x0000_s1039" o:spt="202" type="#_x0000_t202" style="position:absolute;left:0pt;margin-left:371.25pt;margin-top:7.8pt;height:25.5pt;width:49.5pt;z-index:251673600;mso-width-relative:page;mso-height-relative:page;" stroked="f" coordsize="21600,21600">
            <v:path/>
            <v:fill focussize="0,0"/>
            <v:stroke on="f" joinstyle="miter"/>
            <v:imagedata o:title=""/>
            <o:lock v:ext="edit"/>
            <v:textbox>
              <w:txbxContent>
                <w:p>
                  <w:r>
                    <w:rPr>
                      <w:rFonts w:hint="eastAsia"/>
                    </w:rPr>
                    <w:t>加入水</w:t>
                  </w:r>
                </w:p>
              </w:txbxContent>
            </v:textbox>
          </v:shape>
        </w:pict>
      </w:r>
    </w:p>
    <w:p>
      <w:pPr>
        <w:ind w:firstLine="420" w:firstLineChars="200"/>
        <w:rPr>
          <w:rFonts w:hint="eastAsia"/>
        </w:rPr>
      </w:pPr>
      <w:r>
        <w:pict>
          <v:shape id="_x0000_s1040" o:spid="_x0000_s1040" o:spt="202" type="#_x0000_t202" style="position:absolute;left:0pt;margin-left:150.75pt;margin-top:1.95pt;height:25.5pt;width:60pt;z-index:251674624;mso-width-relative:page;mso-height-relative:page;" stroked="f" coordsize="21600,21600">
            <v:path/>
            <v:fill focussize="0,0"/>
            <v:stroke on="f" joinstyle="miter"/>
            <v:imagedata o:title=""/>
            <o:lock v:ext="edit"/>
            <v:textbox>
              <w:txbxContent>
                <w:p>
                  <w:r>
                    <w:rPr>
                      <w:rFonts w:hint="eastAsia"/>
                    </w:rPr>
                    <w:t>混合均匀</w:t>
                  </w:r>
                </w:p>
              </w:txbxContent>
            </v:textbox>
          </v:shape>
        </w:pict>
      </w:r>
    </w:p>
    <w:p>
      <w:pPr>
        <w:ind w:firstLine="420" w:firstLineChars="200"/>
      </w:pPr>
      <w:r>
        <w:rPr>
          <w:rFonts w:hint="eastAsia"/>
        </w:rPr>
        <w:t>在农贸批发市场，可能是由于时间较晚，很多商家已经关门的原因，所以我感觉见到的水产品种类并不多。因为专业的问题，我在大一大二大三的短学期实习中分别参观过上海、青岛、象山的水产品市场，因此觉得这次参观的水产市场种类很少，而且都是非常常见的种类。从下表中，我们可以明显发现在该水产批发市场中，种类真的很少，尤其是贝类和鱼类。贝类仅见蛤蜊、花螺和紫贻贝，而鱼类主要就是罗非鱼和鲶鱼。而我在中国市场上，蛏子、鲍鱼、象拔蚌、白玉蜗牛、扇贝，海瓜子还有各种螺类都十分常见，更不用说鱼类了：大、小黄鱼、凤鲫、银鲳、马面鲀、带鱼、鲫鱼、大眼鲷，甚至还有龙头烤、褐菖鲉、锤头双髻鲨……等等。鱼种类的单一，可能是因为他们不会吃有鱼刺的鱼吧。至于市场价格的对比，也一目了然，总体来说泰国的价格要低于中国，尤其是梭子蟹和罗非鱼。</w:t>
      </w:r>
    </w:p>
    <w:p>
      <w:pPr>
        <w:jc w:val="center"/>
        <w:rPr>
          <w:rFonts w:hint="eastAsia"/>
        </w:rPr>
      </w:pPr>
    </w:p>
    <w:tbl>
      <w:tblPr>
        <w:tblStyle w:val="7"/>
        <w:tblpPr w:leftFromText="180" w:rightFromText="180" w:vertAnchor="page" w:horzAnchor="margin" w:tblpY="4996"/>
        <w:tblW w:w="994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
        <w:gridCol w:w="1653"/>
        <w:gridCol w:w="1984"/>
        <w:gridCol w:w="2694"/>
        <w:gridCol w:w="1303"/>
        <w:gridCol w:w="903"/>
        <w:gridCol w:w="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79" w:type="dxa"/>
            <w:gridSpan w:val="2"/>
            <w:vMerge w:val="restart"/>
            <w:vAlign w:val="center"/>
          </w:tcPr>
          <w:p>
            <w:pPr>
              <w:jc w:val="center"/>
            </w:pPr>
            <w:r>
              <w:rPr>
                <w:rFonts w:hint="eastAsia"/>
              </w:rPr>
              <w:t>分类</w:t>
            </w:r>
          </w:p>
        </w:tc>
        <w:tc>
          <w:tcPr>
            <w:tcW w:w="1984" w:type="dxa"/>
            <w:vMerge w:val="restart"/>
            <w:vAlign w:val="center"/>
          </w:tcPr>
          <w:p>
            <w:pPr>
              <w:jc w:val="center"/>
            </w:pPr>
            <w:r>
              <w:rPr>
                <w:rFonts w:hint="eastAsia"/>
              </w:rPr>
              <w:t>中文名</w:t>
            </w:r>
          </w:p>
        </w:tc>
        <w:tc>
          <w:tcPr>
            <w:tcW w:w="2694" w:type="dxa"/>
            <w:vMerge w:val="restart"/>
            <w:vAlign w:val="center"/>
          </w:tcPr>
          <w:p>
            <w:pPr>
              <w:jc w:val="center"/>
            </w:pPr>
            <w:r>
              <w:rPr>
                <w:rFonts w:hint="eastAsia"/>
              </w:rPr>
              <w:t>拉丁学名</w:t>
            </w:r>
          </w:p>
        </w:tc>
        <w:tc>
          <w:tcPr>
            <w:tcW w:w="1303" w:type="dxa"/>
            <w:vMerge w:val="restart"/>
            <w:vAlign w:val="center"/>
          </w:tcPr>
          <w:p>
            <w:pPr>
              <w:jc w:val="center"/>
            </w:pPr>
            <w:r>
              <w:rPr>
                <w:rFonts w:hint="eastAsia"/>
              </w:rPr>
              <w:t>价格（泰国）</w:t>
            </w:r>
          </w:p>
          <w:p>
            <w:pPr>
              <w:jc w:val="center"/>
            </w:pPr>
            <w:r>
              <w:rPr>
                <w:rFonts w:hint="eastAsia"/>
              </w:rPr>
              <w:t>THB/kg</w:t>
            </w:r>
          </w:p>
        </w:tc>
        <w:tc>
          <w:tcPr>
            <w:tcW w:w="1888" w:type="dxa"/>
            <w:gridSpan w:val="2"/>
            <w:vAlign w:val="center"/>
          </w:tcPr>
          <w:p>
            <w:pPr>
              <w:jc w:val="center"/>
            </w:pPr>
            <w:r>
              <w:rPr>
                <w:rFonts w:hint="eastAsia"/>
              </w:rPr>
              <w:t>价格（中国）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79" w:type="dxa"/>
            <w:gridSpan w:val="2"/>
            <w:vMerge w:val="continue"/>
            <w:vAlign w:val="center"/>
          </w:tcPr>
          <w:p>
            <w:pPr>
              <w:jc w:val="center"/>
            </w:pPr>
          </w:p>
        </w:tc>
        <w:tc>
          <w:tcPr>
            <w:tcW w:w="1984" w:type="dxa"/>
            <w:vMerge w:val="continue"/>
            <w:vAlign w:val="center"/>
          </w:tcPr>
          <w:p>
            <w:pPr>
              <w:jc w:val="center"/>
            </w:pPr>
          </w:p>
        </w:tc>
        <w:tc>
          <w:tcPr>
            <w:tcW w:w="2694" w:type="dxa"/>
            <w:vMerge w:val="continue"/>
            <w:vAlign w:val="center"/>
          </w:tcPr>
          <w:p>
            <w:pPr>
              <w:jc w:val="center"/>
            </w:pPr>
          </w:p>
        </w:tc>
        <w:tc>
          <w:tcPr>
            <w:tcW w:w="1303" w:type="dxa"/>
            <w:vMerge w:val="continue"/>
            <w:vAlign w:val="center"/>
          </w:tcPr>
          <w:p>
            <w:pPr>
              <w:jc w:val="center"/>
            </w:pPr>
          </w:p>
        </w:tc>
        <w:tc>
          <w:tcPr>
            <w:tcW w:w="903" w:type="dxa"/>
            <w:vAlign w:val="center"/>
          </w:tcPr>
          <w:p>
            <w:pPr>
              <w:jc w:val="center"/>
            </w:pPr>
            <w:r>
              <w:rPr>
                <w:rFonts w:hint="eastAsia"/>
              </w:rPr>
              <w:t>CNY/kg</w:t>
            </w:r>
          </w:p>
        </w:tc>
        <w:tc>
          <w:tcPr>
            <w:tcW w:w="985" w:type="dxa"/>
            <w:vAlign w:val="center"/>
          </w:tcPr>
          <w:p>
            <w:pPr>
              <w:jc w:val="center"/>
            </w:pPr>
            <w:r>
              <w:rPr>
                <w:rFonts w:hint="eastAsia"/>
              </w:rPr>
              <w:t>THB/kg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 w:type="dxa"/>
            <w:vMerge w:val="restart"/>
            <w:vAlign w:val="center"/>
          </w:tcPr>
          <w:p>
            <w:pPr>
              <w:jc w:val="center"/>
            </w:pPr>
            <w:r>
              <w:rPr>
                <w:rFonts w:hint="eastAsia"/>
              </w:rPr>
              <w:t>无脊椎动物</w:t>
            </w:r>
          </w:p>
        </w:tc>
        <w:tc>
          <w:tcPr>
            <w:tcW w:w="1653" w:type="dxa"/>
            <w:vMerge w:val="restart"/>
            <w:vAlign w:val="center"/>
          </w:tcPr>
          <w:p>
            <w:pPr>
              <w:jc w:val="center"/>
            </w:pPr>
            <w:r>
              <w:rPr>
                <w:rFonts w:hint="eastAsia"/>
              </w:rPr>
              <w:t>软体动物门</w:t>
            </w:r>
          </w:p>
        </w:tc>
        <w:tc>
          <w:tcPr>
            <w:tcW w:w="1984" w:type="dxa"/>
            <w:vAlign w:val="center"/>
          </w:tcPr>
          <w:p>
            <w:pPr>
              <w:jc w:val="center"/>
            </w:pPr>
            <w:r>
              <w:rPr>
                <w:rFonts w:hint="eastAsia"/>
              </w:rPr>
              <w:t>鱿鱼</w:t>
            </w:r>
          </w:p>
        </w:tc>
        <w:tc>
          <w:tcPr>
            <w:tcW w:w="2694" w:type="dxa"/>
            <w:vAlign w:val="center"/>
          </w:tcPr>
          <w:p>
            <w:pPr>
              <w:jc w:val="center"/>
              <w:rPr>
                <w:i/>
              </w:rPr>
            </w:pPr>
            <w:r>
              <w:rPr>
                <w:i/>
              </w:rPr>
              <w:t>Loligo chinensis</w:t>
            </w:r>
          </w:p>
        </w:tc>
        <w:tc>
          <w:tcPr>
            <w:tcW w:w="1303" w:type="dxa"/>
            <w:vAlign w:val="center"/>
          </w:tcPr>
          <w:p>
            <w:pPr>
              <w:jc w:val="center"/>
            </w:pPr>
            <w:r>
              <w:rPr>
                <w:rFonts w:hint="eastAsia"/>
              </w:rPr>
              <w:t>90</w:t>
            </w:r>
          </w:p>
        </w:tc>
        <w:tc>
          <w:tcPr>
            <w:tcW w:w="903" w:type="dxa"/>
            <w:vAlign w:val="center"/>
          </w:tcPr>
          <w:p>
            <w:pPr>
              <w:jc w:val="center"/>
            </w:pPr>
            <w:r>
              <w:rPr>
                <w:rFonts w:hint="eastAsia"/>
              </w:rPr>
              <w:t>16</w:t>
            </w:r>
          </w:p>
        </w:tc>
        <w:tc>
          <w:tcPr>
            <w:tcW w:w="985" w:type="dxa"/>
            <w:vAlign w:val="center"/>
          </w:tcPr>
          <w:p>
            <w:pPr>
              <w:jc w:val="center"/>
            </w:pPr>
            <w:r>
              <w:rPr>
                <w:rFonts w:hint="eastAsia"/>
              </w:rPr>
              <w:t>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 w:type="dxa"/>
            <w:vMerge w:val="continue"/>
            <w:vAlign w:val="center"/>
          </w:tcPr>
          <w:p>
            <w:pPr>
              <w:jc w:val="center"/>
            </w:pPr>
          </w:p>
        </w:tc>
        <w:tc>
          <w:tcPr>
            <w:tcW w:w="1653" w:type="dxa"/>
            <w:vMerge w:val="continue"/>
            <w:vAlign w:val="center"/>
          </w:tcPr>
          <w:p>
            <w:pPr>
              <w:jc w:val="center"/>
            </w:pPr>
          </w:p>
        </w:tc>
        <w:tc>
          <w:tcPr>
            <w:tcW w:w="1984" w:type="dxa"/>
            <w:vAlign w:val="center"/>
          </w:tcPr>
          <w:p>
            <w:pPr>
              <w:jc w:val="center"/>
            </w:pPr>
            <w:r>
              <w:rPr>
                <w:rFonts w:hint="eastAsia"/>
              </w:rPr>
              <w:t>章鱼</w:t>
            </w:r>
          </w:p>
        </w:tc>
        <w:tc>
          <w:tcPr>
            <w:tcW w:w="2694" w:type="dxa"/>
            <w:vAlign w:val="center"/>
          </w:tcPr>
          <w:p>
            <w:pPr>
              <w:jc w:val="center"/>
              <w:rPr>
                <w:i/>
              </w:rPr>
            </w:pPr>
            <w:r>
              <w:rPr>
                <w:i/>
              </w:rPr>
              <w:t>Octopus vulgaris</w:t>
            </w:r>
          </w:p>
        </w:tc>
        <w:tc>
          <w:tcPr>
            <w:tcW w:w="1303" w:type="dxa"/>
            <w:vAlign w:val="center"/>
          </w:tcPr>
          <w:p>
            <w:pPr>
              <w:jc w:val="center"/>
            </w:pPr>
            <w:r>
              <w:rPr>
                <w:rFonts w:hint="eastAsia"/>
              </w:rPr>
              <w:t>65</w:t>
            </w:r>
          </w:p>
        </w:tc>
        <w:tc>
          <w:tcPr>
            <w:tcW w:w="903" w:type="dxa"/>
            <w:vAlign w:val="center"/>
          </w:tcPr>
          <w:p>
            <w:pPr>
              <w:jc w:val="center"/>
            </w:pPr>
            <w:r>
              <w:rPr>
                <w:rFonts w:hint="eastAsia"/>
              </w:rPr>
              <w:t>29.5</w:t>
            </w:r>
          </w:p>
        </w:tc>
        <w:tc>
          <w:tcPr>
            <w:tcW w:w="985" w:type="dxa"/>
            <w:vAlign w:val="center"/>
          </w:tcPr>
          <w:p>
            <w:pPr>
              <w:jc w:val="center"/>
            </w:pPr>
            <w:r>
              <w:rPr>
                <w:rFonts w:hint="eastAsia"/>
              </w:rPr>
              <w:t>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 w:type="dxa"/>
            <w:vMerge w:val="continue"/>
            <w:vAlign w:val="center"/>
          </w:tcPr>
          <w:p>
            <w:pPr>
              <w:jc w:val="center"/>
            </w:pPr>
          </w:p>
        </w:tc>
        <w:tc>
          <w:tcPr>
            <w:tcW w:w="1653" w:type="dxa"/>
            <w:vMerge w:val="continue"/>
            <w:vAlign w:val="center"/>
          </w:tcPr>
          <w:p>
            <w:pPr>
              <w:jc w:val="center"/>
            </w:pPr>
          </w:p>
        </w:tc>
        <w:tc>
          <w:tcPr>
            <w:tcW w:w="1984" w:type="dxa"/>
            <w:vAlign w:val="center"/>
          </w:tcPr>
          <w:p>
            <w:pPr>
              <w:jc w:val="center"/>
            </w:pPr>
            <w:r>
              <w:rPr>
                <w:rFonts w:hint="eastAsia"/>
              </w:rPr>
              <w:t>花螺</w:t>
            </w:r>
          </w:p>
        </w:tc>
        <w:tc>
          <w:tcPr>
            <w:tcW w:w="2694" w:type="dxa"/>
            <w:vAlign w:val="center"/>
          </w:tcPr>
          <w:p>
            <w:pPr>
              <w:jc w:val="center"/>
              <w:rPr>
                <w:i/>
              </w:rPr>
            </w:pPr>
            <w:r>
              <w:rPr>
                <w:i/>
              </w:rPr>
              <w:t>Babylonia areolata</w:t>
            </w:r>
          </w:p>
        </w:tc>
        <w:tc>
          <w:tcPr>
            <w:tcW w:w="1303" w:type="dxa"/>
            <w:vAlign w:val="center"/>
          </w:tcPr>
          <w:p>
            <w:pPr>
              <w:jc w:val="center"/>
            </w:pPr>
            <w:r>
              <w:rPr>
                <w:rFonts w:hint="eastAsia"/>
              </w:rPr>
              <w:t>150</w:t>
            </w:r>
          </w:p>
        </w:tc>
        <w:tc>
          <w:tcPr>
            <w:tcW w:w="903" w:type="dxa"/>
            <w:vAlign w:val="center"/>
          </w:tcPr>
          <w:p>
            <w:pPr>
              <w:jc w:val="center"/>
            </w:pPr>
            <w:r>
              <w:rPr>
                <w:rFonts w:hint="eastAsia"/>
              </w:rPr>
              <w:t>/</w:t>
            </w:r>
          </w:p>
        </w:tc>
        <w:tc>
          <w:tcPr>
            <w:tcW w:w="985" w:type="dxa"/>
            <w:vAlign w:val="center"/>
          </w:tcPr>
          <w:p>
            <w:pPr>
              <w:jc w:val="center"/>
            </w:pPr>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 w:type="dxa"/>
            <w:vMerge w:val="continue"/>
            <w:vAlign w:val="center"/>
          </w:tcPr>
          <w:p>
            <w:pPr>
              <w:jc w:val="center"/>
            </w:pPr>
          </w:p>
        </w:tc>
        <w:tc>
          <w:tcPr>
            <w:tcW w:w="1653" w:type="dxa"/>
            <w:vMerge w:val="continue"/>
            <w:vAlign w:val="center"/>
          </w:tcPr>
          <w:p>
            <w:pPr>
              <w:jc w:val="center"/>
            </w:pPr>
          </w:p>
        </w:tc>
        <w:tc>
          <w:tcPr>
            <w:tcW w:w="1984" w:type="dxa"/>
            <w:vAlign w:val="center"/>
          </w:tcPr>
          <w:p>
            <w:pPr>
              <w:jc w:val="center"/>
            </w:pPr>
            <w:r>
              <w:rPr>
                <w:rFonts w:hint="eastAsia"/>
              </w:rPr>
              <w:t>蛤蜊</w:t>
            </w:r>
          </w:p>
        </w:tc>
        <w:tc>
          <w:tcPr>
            <w:tcW w:w="2694" w:type="dxa"/>
            <w:vAlign w:val="center"/>
          </w:tcPr>
          <w:p>
            <w:pPr>
              <w:jc w:val="center"/>
              <w:rPr>
                <w:i/>
              </w:rPr>
            </w:pPr>
            <w:r>
              <w:rPr>
                <w:rFonts w:hint="eastAsia"/>
                <w:i/>
              </w:rPr>
              <w:t>Clam sp.</w:t>
            </w:r>
          </w:p>
        </w:tc>
        <w:tc>
          <w:tcPr>
            <w:tcW w:w="1303" w:type="dxa"/>
            <w:vAlign w:val="center"/>
          </w:tcPr>
          <w:p>
            <w:pPr>
              <w:jc w:val="center"/>
            </w:pPr>
            <w:r>
              <w:rPr>
                <w:rFonts w:hint="eastAsia"/>
              </w:rPr>
              <w:t>50</w:t>
            </w:r>
          </w:p>
        </w:tc>
        <w:tc>
          <w:tcPr>
            <w:tcW w:w="903" w:type="dxa"/>
            <w:vAlign w:val="center"/>
          </w:tcPr>
          <w:p>
            <w:pPr>
              <w:jc w:val="center"/>
            </w:pPr>
            <w:r>
              <w:rPr>
                <w:rFonts w:hint="eastAsia"/>
              </w:rPr>
              <w:t>11.43</w:t>
            </w:r>
          </w:p>
        </w:tc>
        <w:tc>
          <w:tcPr>
            <w:tcW w:w="985" w:type="dxa"/>
            <w:vAlign w:val="center"/>
          </w:tcPr>
          <w:p>
            <w:pPr>
              <w:jc w:val="center"/>
            </w:pPr>
            <w:r>
              <w:rPr>
                <w:rFonts w:hint="eastAsia"/>
              </w:rPr>
              <w:t>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 w:type="dxa"/>
            <w:vMerge w:val="continue"/>
            <w:vAlign w:val="center"/>
          </w:tcPr>
          <w:p>
            <w:pPr>
              <w:jc w:val="center"/>
            </w:pPr>
          </w:p>
        </w:tc>
        <w:tc>
          <w:tcPr>
            <w:tcW w:w="1653" w:type="dxa"/>
            <w:vMerge w:val="continue"/>
            <w:vAlign w:val="center"/>
          </w:tcPr>
          <w:p>
            <w:pPr>
              <w:jc w:val="center"/>
            </w:pPr>
          </w:p>
        </w:tc>
        <w:tc>
          <w:tcPr>
            <w:tcW w:w="1984" w:type="dxa"/>
            <w:vAlign w:val="center"/>
          </w:tcPr>
          <w:p>
            <w:pPr>
              <w:jc w:val="center"/>
            </w:pPr>
            <w:r>
              <w:rPr>
                <w:rFonts w:hint="eastAsia"/>
              </w:rPr>
              <w:t>紫贻贝</w:t>
            </w:r>
          </w:p>
        </w:tc>
        <w:tc>
          <w:tcPr>
            <w:tcW w:w="2694" w:type="dxa"/>
            <w:vAlign w:val="center"/>
          </w:tcPr>
          <w:p>
            <w:pPr>
              <w:jc w:val="center"/>
              <w:rPr>
                <w:i/>
              </w:rPr>
            </w:pPr>
            <w:r>
              <w:rPr>
                <w:i/>
              </w:rPr>
              <w:t>Mytilus edulis</w:t>
            </w:r>
          </w:p>
        </w:tc>
        <w:tc>
          <w:tcPr>
            <w:tcW w:w="1303" w:type="dxa"/>
            <w:vAlign w:val="center"/>
          </w:tcPr>
          <w:p>
            <w:pPr>
              <w:jc w:val="center"/>
            </w:pPr>
            <w:r>
              <w:rPr>
                <w:rFonts w:hint="eastAsia"/>
              </w:rPr>
              <w:t>40~55</w:t>
            </w:r>
          </w:p>
        </w:tc>
        <w:tc>
          <w:tcPr>
            <w:tcW w:w="903" w:type="dxa"/>
            <w:vAlign w:val="center"/>
          </w:tcPr>
          <w:p>
            <w:pPr>
              <w:jc w:val="center"/>
            </w:pPr>
            <w:r>
              <w:rPr>
                <w:rFonts w:hint="eastAsia"/>
              </w:rPr>
              <w:t>/</w:t>
            </w:r>
          </w:p>
        </w:tc>
        <w:tc>
          <w:tcPr>
            <w:tcW w:w="985" w:type="dxa"/>
            <w:vAlign w:val="center"/>
          </w:tcPr>
          <w:p>
            <w:pPr>
              <w:jc w:val="center"/>
            </w:pPr>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 w:type="dxa"/>
            <w:vMerge w:val="continue"/>
            <w:vAlign w:val="center"/>
          </w:tcPr>
          <w:p>
            <w:pPr>
              <w:jc w:val="center"/>
            </w:pPr>
          </w:p>
        </w:tc>
        <w:tc>
          <w:tcPr>
            <w:tcW w:w="1653" w:type="dxa"/>
            <w:vMerge w:val="restart"/>
            <w:vAlign w:val="center"/>
          </w:tcPr>
          <w:p>
            <w:pPr>
              <w:jc w:val="center"/>
            </w:pPr>
            <w:r>
              <w:rPr>
                <w:rFonts w:hint="eastAsia"/>
              </w:rPr>
              <w:t>节肢动物门</w:t>
            </w:r>
          </w:p>
        </w:tc>
        <w:tc>
          <w:tcPr>
            <w:tcW w:w="1984" w:type="dxa"/>
            <w:vAlign w:val="center"/>
          </w:tcPr>
          <w:p>
            <w:pPr>
              <w:jc w:val="center"/>
            </w:pPr>
            <w:r>
              <w:rPr>
                <w:rFonts w:hint="eastAsia"/>
              </w:rPr>
              <w:t>梭子蟹</w:t>
            </w:r>
          </w:p>
        </w:tc>
        <w:tc>
          <w:tcPr>
            <w:tcW w:w="2694" w:type="dxa"/>
            <w:vAlign w:val="center"/>
          </w:tcPr>
          <w:p>
            <w:pPr>
              <w:jc w:val="center"/>
              <w:rPr>
                <w:i/>
              </w:rPr>
            </w:pPr>
            <w:r>
              <w:rPr>
                <w:i/>
              </w:rPr>
              <w:t>Portunus pelagicus</w:t>
            </w:r>
          </w:p>
        </w:tc>
        <w:tc>
          <w:tcPr>
            <w:tcW w:w="1303" w:type="dxa"/>
            <w:vAlign w:val="center"/>
          </w:tcPr>
          <w:p>
            <w:pPr>
              <w:jc w:val="center"/>
            </w:pPr>
            <w:r>
              <w:rPr>
                <w:rFonts w:hint="eastAsia"/>
              </w:rPr>
              <w:t>260~650</w:t>
            </w:r>
          </w:p>
        </w:tc>
        <w:tc>
          <w:tcPr>
            <w:tcW w:w="903" w:type="dxa"/>
            <w:vAlign w:val="center"/>
          </w:tcPr>
          <w:p>
            <w:pPr>
              <w:jc w:val="center"/>
            </w:pPr>
            <w:r>
              <w:rPr>
                <w:rFonts w:hint="eastAsia"/>
              </w:rPr>
              <w:t>125</w:t>
            </w:r>
          </w:p>
        </w:tc>
        <w:tc>
          <w:tcPr>
            <w:tcW w:w="985" w:type="dxa"/>
            <w:vAlign w:val="center"/>
          </w:tcPr>
          <w:p>
            <w:pPr>
              <w:jc w:val="center"/>
            </w:pPr>
            <w:r>
              <w:rPr>
                <w:rFonts w:hint="eastAsia"/>
              </w:rPr>
              <w:t>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 w:type="dxa"/>
            <w:vMerge w:val="continue"/>
            <w:vAlign w:val="center"/>
          </w:tcPr>
          <w:p>
            <w:pPr>
              <w:jc w:val="center"/>
            </w:pPr>
          </w:p>
        </w:tc>
        <w:tc>
          <w:tcPr>
            <w:tcW w:w="1653" w:type="dxa"/>
            <w:vMerge w:val="continue"/>
            <w:vAlign w:val="center"/>
          </w:tcPr>
          <w:p>
            <w:pPr>
              <w:jc w:val="center"/>
            </w:pPr>
          </w:p>
        </w:tc>
        <w:tc>
          <w:tcPr>
            <w:tcW w:w="1984" w:type="dxa"/>
            <w:vAlign w:val="center"/>
          </w:tcPr>
          <w:p>
            <w:pPr>
              <w:jc w:val="center"/>
            </w:pPr>
            <w:r>
              <w:rPr>
                <w:rFonts w:hint="eastAsia"/>
              </w:rPr>
              <w:t>罗氏沼虾</w:t>
            </w:r>
          </w:p>
        </w:tc>
        <w:tc>
          <w:tcPr>
            <w:tcW w:w="2694" w:type="dxa"/>
            <w:vAlign w:val="center"/>
          </w:tcPr>
          <w:p>
            <w:pPr>
              <w:jc w:val="center"/>
              <w:rPr>
                <w:i/>
              </w:rPr>
            </w:pPr>
            <w:r>
              <w:rPr>
                <w:i/>
              </w:rPr>
              <w:t>Macrobrachium rosenbergii</w:t>
            </w:r>
          </w:p>
        </w:tc>
        <w:tc>
          <w:tcPr>
            <w:tcW w:w="1303" w:type="dxa"/>
            <w:vAlign w:val="center"/>
          </w:tcPr>
          <w:p>
            <w:pPr>
              <w:jc w:val="center"/>
            </w:pPr>
            <w:r>
              <w:rPr>
                <w:rFonts w:hint="eastAsia"/>
              </w:rPr>
              <w:t>300~420</w:t>
            </w:r>
          </w:p>
        </w:tc>
        <w:tc>
          <w:tcPr>
            <w:tcW w:w="903" w:type="dxa"/>
            <w:vAlign w:val="center"/>
          </w:tcPr>
          <w:p>
            <w:pPr>
              <w:jc w:val="center"/>
            </w:pPr>
            <w:r>
              <w:rPr>
                <w:rFonts w:hint="eastAsia"/>
              </w:rPr>
              <w:t>42</w:t>
            </w:r>
          </w:p>
        </w:tc>
        <w:tc>
          <w:tcPr>
            <w:tcW w:w="985" w:type="dxa"/>
            <w:vAlign w:val="center"/>
          </w:tcPr>
          <w:p>
            <w:pPr>
              <w:jc w:val="center"/>
            </w:pPr>
            <w:r>
              <w:rPr>
                <w:rFonts w:hint="eastAsia"/>
              </w:rPr>
              <w:t>218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 w:type="dxa"/>
            <w:vMerge w:val="continue"/>
            <w:vAlign w:val="center"/>
          </w:tcPr>
          <w:p>
            <w:pPr>
              <w:jc w:val="center"/>
            </w:pPr>
          </w:p>
        </w:tc>
        <w:tc>
          <w:tcPr>
            <w:tcW w:w="1653" w:type="dxa"/>
            <w:vMerge w:val="continue"/>
            <w:vAlign w:val="center"/>
          </w:tcPr>
          <w:p>
            <w:pPr>
              <w:jc w:val="center"/>
            </w:pPr>
          </w:p>
        </w:tc>
        <w:tc>
          <w:tcPr>
            <w:tcW w:w="1984" w:type="dxa"/>
            <w:vAlign w:val="center"/>
          </w:tcPr>
          <w:p>
            <w:pPr>
              <w:jc w:val="center"/>
            </w:pPr>
            <w:r>
              <w:rPr>
                <w:rFonts w:hint="eastAsia"/>
              </w:rPr>
              <w:t>南美白对虾</w:t>
            </w:r>
          </w:p>
        </w:tc>
        <w:tc>
          <w:tcPr>
            <w:tcW w:w="2694" w:type="dxa"/>
            <w:vAlign w:val="center"/>
          </w:tcPr>
          <w:p>
            <w:pPr>
              <w:jc w:val="center"/>
              <w:rPr>
                <w:i/>
              </w:rPr>
            </w:pPr>
            <w:r>
              <w:rPr>
                <w:i/>
              </w:rPr>
              <w:t>Penaeus orientalis</w:t>
            </w:r>
          </w:p>
        </w:tc>
        <w:tc>
          <w:tcPr>
            <w:tcW w:w="1303" w:type="dxa"/>
            <w:vAlign w:val="center"/>
          </w:tcPr>
          <w:p>
            <w:pPr>
              <w:jc w:val="center"/>
            </w:pPr>
            <w:r>
              <w:rPr>
                <w:rFonts w:hint="eastAsia"/>
              </w:rPr>
              <w:t>230~280</w:t>
            </w:r>
          </w:p>
        </w:tc>
        <w:tc>
          <w:tcPr>
            <w:tcW w:w="903" w:type="dxa"/>
            <w:vAlign w:val="center"/>
          </w:tcPr>
          <w:p>
            <w:pPr>
              <w:jc w:val="center"/>
            </w:pPr>
            <w:r>
              <w:rPr>
                <w:rFonts w:hint="eastAsia"/>
              </w:rPr>
              <w:t>55.84</w:t>
            </w:r>
          </w:p>
        </w:tc>
        <w:tc>
          <w:tcPr>
            <w:tcW w:w="985" w:type="dxa"/>
            <w:vAlign w:val="center"/>
          </w:tcPr>
          <w:p>
            <w:pPr>
              <w:jc w:val="center"/>
            </w:pPr>
            <w:r>
              <w:rPr>
                <w:rFonts w:hint="eastAsia"/>
              </w:rPr>
              <w:t>290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 w:type="dxa"/>
            <w:vMerge w:val="continue"/>
            <w:vAlign w:val="center"/>
          </w:tcPr>
          <w:p>
            <w:pPr>
              <w:jc w:val="center"/>
            </w:pPr>
          </w:p>
        </w:tc>
        <w:tc>
          <w:tcPr>
            <w:tcW w:w="1653" w:type="dxa"/>
            <w:vMerge w:val="continue"/>
            <w:vAlign w:val="center"/>
          </w:tcPr>
          <w:p>
            <w:pPr>
              <w:jc w:val="center"/>
            </w:pPr>
          </w:p>
        </w:tc>
        <w:tc>
          <w:tcPr>
            <w:tcW w:w="1984" w:type="dxa"/>
            <w:vAlign w:val="center"/>
          </w:tcPr>
          <w:p>
            <w:pPr>
              <w:jc w:val="center"/>
            </w:pPr>
            <w:r>
              <w:rPr>
                <w:rFonts w:hint="eastAsia"/>
              </w:rPr>
              <w:t>鲎</w:t>
            </w:r>
          </w:p>
        </w:tc>
        <w:tc>
          <w:tcPr>
            <w:tcW w:w="2694" w:type="dxa"/>
            <w:vAlign w:val="center"/>
          </w:tcPr>
          <w:p>
            <w:pPr>
              <w:jc w:val="center"/>
              <w:rPr>
                <w:i/>
              </w:rPr>
            </w:pPr>
            <w:r>
              <w:rPr>
                <w:i/>
              </w:rPr>
              <w:t>Limulus</w:t>
            </w:r>
          </w:p>
        </w:tc>
        <w:tc>
          <w:tcPr>
            <w:tcW w:w="1303" w:type="dxa"/>
            <w:vAlign w:val="center"/>
          </w:tcPr>
          <w:p>
            <w:pPr>
              <w:jc w:val="center"/>
            </w:pPr>
            <w:r>
              <w:rPr>
                <w:rFonts w:hint="eastAsia"/>
              </w:rPr>
              <w:t>/</w:t>
            </w:r>
          </w:p>
        </w:tc>
        <w:tc>
          <w:tcPr>
            <w:tcW w:w="903" w:type="dxa"/>
            <w:vAlign w:val="center"/>
          </w:tcPr>
          <w:p>
            <w:pPr>
              <w:jc w:val="center"/>
            </w:pPr>
            <w:r>
              <w:rPr>
                <w:rFonts w:hint="eastAsia"/>
              </w:rPr>
              <w:t>26~30</w:t>
            </w:r>
          </w:p>
        </w:tc>
        <w:tc>
          <w:tcPr>
            <w:tcW w:w="985" w:type="dxa"/>
            <w:vAlign w:val="center"/>
          </w:tcPr>
          <w:p>
            <w:pPr>
              <w:jc w:val="center"/>
            </w:pPr>
            <w:r>
              <w:rPr>
                <w:rFonts w:hint="eastAsia"/>
              </w:rPr>
              <w:t>135~150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79" w:type="dxa"/>
            <w:gridSpan w:val="2"/>
            <w:vMerge w:val="restart"/>
            <w:vAlign w:val="center"/>
          </w:tcPr>
          <w:p>
            <w:pPr>
              <w:jc w:val="center"/>
            </w:pPr>
            <w:r>
              <w:rPr>
                <w:rFonts w:hint="eastAsia"/>
              </w:rPr>
              <w:t>脊索动物门</w:t>
            </w:r>
          </w:p>
          <w:p>
            <w:pPr>
              <w:jc w:val="center"/>
            </w:pPr>
            <w:r>
              <w:rPr>
                <w:rFonts w:hint="eastAsia"/>
              </w:rPr>
              <w:t>硬骨鱼纲</w:t>
            </w:r>
          </w:p>
        </w:tc>
        <w:tc>
          <w:tcPr>
            <w:tcW w:w="1984" w:type="dxa"/>
            <w:vAlign w:val="center"/>
          </w:tcPr>
          <w:p>
            <w:pPr>
              <w:jc w:val="center"/>
            </w:pPr>
            <w:r>
              <w:rPr>
                <w:rFonts w:hint="eastAsia"/>
              </w:rPr>
              <w:t>鲶鱼</w:t>
            </w:r>
          </w:p>
        </w:tc>
        <w:tc>
          <w:tcPr>
            <w:tcW w:w="2694" w:type="dxa"/>
            <w:vAlign w:val="center"/>
          </w:tcPr>
          <w:p>
            <w:pPr>
              <w:jc w:val="center"/>
              <w:rPr>
                <w:i/>
              </w:rPr>
            </w:pPr>
            <w:r>
              <w:rPr>
                <w:i/>
              </w:rPr>
              <w:t>Silurus asotus</w:t>
            </w:r>
          </w:p>
        </w:tc>
        <w:tc>
          <w:tcPr>
            <w:tcW w:w="1303" w:type="dxa"/>
            <w:vAlign w:val="center"/>
          </w:tcPr>
          <w:p>
            <w:pPr>
              <w:jc w:val="center"/>
            </w:pPr>
            <w:r>
              <w:rPr>
                <w:rFonts w:hint="eastAsia"/>
              </w:rPr>
              <w:t>/</w:t>
            </w:r>
          </w:p>
        </w:tc>
        <w:tc>
          <w:tcPr>
            <w:tcW w:w="903" w:type="dxa"/>
            <w:vAlign w:val="center"/>
          </w:tcPr>
          <w:p>
            <w:pPr>
              <w:jc w:val="center"/>
            </w:pPr>
            <w:r>
              <w:rPr>
                <w:rFonts w:hint="eastAsia"/>
              </w:rPr>
              <w:t>9.64</w:t>
            </w:r>
          </w:p>
        </w:tc>
        <w:tc>
          <w:tcPr>
            <w:tcW w:w="985" w:type="dxa"/>
            <w:vAlign w:val="center"/>
          </w:tcPr>
          <w:p>
            <w:pPr>
              <w:jc w:val="center"/>
            </w:pPr>
            <w:r>
              <w:rPr>
                <w:rFonts w:hint="eastAsia"/>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79" w:type="dxa"/>
            <w:gridSpan w:val="2"/>
            <w:vMerge w:val="continue"/>
            <w:vAlign w:val="center"/>
          </w:tcPr>
          <w:p>
            <w:pPr>
              <w:jc w:val="center"/>
            </w:pPr>
          </w:p>
        </w:tc>
        <w:tc>
          <w:tcPr>
            <w:tcW w:w="1984" w:type="dxa"/>
            <w:vAlign w:val="center"/>
          </w:tcPr>
          <w:p>
            <w:pPr>
              <w:jc w:val="center"/>
            </w:pPr>
            <w:r>
              <w:rPr>
                <w:rFonts w:hint="eastAsia"/>
              </w:rPr>
              <w:t>红罗非</w:t>
            </w:r>
          </w:p>
        </w:tc>
        <w:tc>
          <w:tcPr>
            <w:tcW w:w="2694" w:type="dxa"/>
            <w:vMerge w:val="restart"/>
            <w:vAlign w:val="center"/>
          </w:tcPr>
          <w:p>
            <w:pPr>
              <w:jc w:val="center"/>
              <w:rPr>
                <w:i/>
              </w:rPr>
            </w:pPr>
            <w:r>
              <w:rPr>
                <w:i/>
              </w:rPr>
              <w:t>Oreochromis sp</w:t>
            </w:r>
          </w:p>
        </w:tc>
        <w:tc>
          <w:tcPr>
            <w:tcW w:w="1303" w:type="dxa"/>
            <w:vAlign w:val="center"/>
          </w:tcPr>
          <w:p>
            <w:pPr>
              <w:jc w:val="center"/>
            </w:pPr>
            <w:r>
              <w:rPr>
                <w:rFonts w:hint="eastAsia"/>
              </w:rPr>
              <w:t>.85</w:t>
            </w:r>
          </w:p>
        </w:tc>
        <w:tc>
          <w:tcPr>
            <w:tcW w:w="903" w:type="dxa"/>
            <w:vMerge w:val="restart"/>
            <w:vAlign w:val="center"/>
          </w:tcPr>
          <w:p>
            <w:pPr>
              <w:jc w:val="center"/>
            </w:pPr>
            <w:r>
              <w:rPr>
                <w:rFonts w:hint="eastAsia"/>
              </w:rPr>
              <w:t>16~30</w:t>
            </w:r>
          </w:p>
        </w:tc>
        <w:tc>
          <w:tcPr>
            <w:tcW w:w="985" w:type="dxa"/>
            <w:vMerge w:val="restart"/>
            <w:vAlign w:val="center"/>
          </w:tcPr>
          <w:p>
            <w:pPr>
              <w:jc w:val="center"/>
            </w:pPr>
            <w:r>
              <w:rPr>
                <w:rFonts w:hint="eastAsia"/>
              </w:rPr>
              <w:t>83~150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79" w:type="dxa"/>
            <w:gridSpan w:val="2"/>
            <w:vMerge w:val="continue"/>
            <w:vAlign w:val="center"/>
          </w:tcPr>
          <w:p>
            <w:pPr>
              <w:jc w:val="center"/>
            </w:pPr>
          </w:p>
        </w:tc>
        <w:tc>
          <w:tcPr>
            <w:tcW w:w="1984" w:type="dxa"/>
            <w:vAlign w:val="center"/>
          </w:tcPr>
          <w:p>
            <w:pPr>
              <w:jc w:val="center"/>
            </w:pPr>
            <w:r>
              <w:rPr>
                <w:rFonts w:hint="eastAsia"/>
              </w:rPr>
              <w:t>黑罗非</w:t>
            </w:r>
          </w:p>
        </w:tc>
        <w:tc>
          <w:tcPr>
            <w:tcW w:w="2694" w:type="dxa"/>
            <w:vMerge w:val="continue"/>
            <w:vAlign w:val="center"/>
          </w:tcPr>
          <w:p>
            <w:pPr>
              <w:jc w:val="center"/>
              <w:rPr>
                <w:i/>
              </w:rPr>
            </w:pPr>
          </w:p>
        </w:tc>
        <w:tc>
          <w:tcPr>
            <w:tcW w:w="1303" w:type="dxa"/>
            <w:vAlign w:val="center"/>
          </w:tcPr>
          <w:p>
            <w:pPr>
              <w:jc w:val="center"/>
            </w:pPr>
            <w:r>
              <w:rPr>
                <w:rFonts w:hint="eastAsia"/>
              </w:rPr>
              <w:t>43</w:t>
            </w:r>
          </w:p>
        </w:tc>
        <w:tc>
          <w:tcPr>
            <w:tcW w:w="903" w:type="dxa"/>
            <w:vMerge w:val="continue"/>
            <w:vAlign w:val="center"/>
          </w:tcPr>
          <w:p>
            <w:pPr>
              <w:jc w:val="center"/>
            </w:pPr>
          </w:p>
        </w:tc>
        <w:tc>
          <w:tcPr>
            <w:tcW w:w="985" w:type="dxa"/>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79" w:type="dxa"/>
            <w:gridSpan w:val="2"/>
            <w:vMerge w:val="continue"/>
            <w:vAlign w:val="center"/>
          </w:tcPr>
          <w:p>
            <w:pPr>
              <w:jc w:val="center"/>
            </w:pPr>
          </w:p>
        </w:tc>
        <w:tc>
          <w:tcPr>
            <w:tcW w:w="1984" w:type="dxa"/>
            <w:vAlign w:val="center"/>
          </w:tcPr>
          <w:p>
            <w:pPr>
              <w:jc w:val="center"/>
            </w:pPr>
            <w:r>
              <w:rPr>
                <w:rFonts w:hint="eastAsia"/>
              </w:rPr>
              <w:t>蓝点马鲛</w:t>
            </w:r>
          </w:p>
        </w:tc>
        <w:tc>
          <w:tcPr>
            <w:tcW w:w="2694" w:type="dxa"/>
            <w:vAlign w:val="center"/>
          </w:tcPr>
          <w:p>
            <w:pPr>
              <w:jc w:val="center"/>
              <w:rPr>
                <w:i/>
              </w:rPr>
            </w:pPr>
            <w:r>
              <w:rPr>
                <w:i/>
              </w:rPr>
              <w:t>Scomberomorus niphonius</w:t>
            </w:r>
          </w:p>
        </w:tc>
        <w:tc>
          <w:tcPr>
            <w:tcW w:w="1303" w:type="dxa"/>
            <w:vAlign w:val="center"/>
          </w:tcPr>
          <w:p>
            <w:pPr>
              <w:jc w:val="center"/>
            </w:pPr>
            <w:r>
              <w:rPr>
                <w:rFonts w:hint="eastAsia"/>
              </w:rPr>
              <w:t>80</w:t>
            </w:r>
          </w:p>
        </w:tc>
        <w:tc>
          <w:tcPr>
            <w:tcW w:w="903" w:type="dxa"/>
            <w:vAlign w:val="center"/>
          </w:tcPr>
          <w:p>
            <w:pPr>
              <w:jc w:val="center"/>
            </w:pPr>
            <w:r>
              <w:rPr>
                <w:rFonts w:hint="eastAsia"/>
              </w:rPr>
              <w:t>28</w:t>
            </w:r>
          </w:p>
        </w:tc>
        <w:tc>
          <w:tcPr>
            <w:tcW w:w="985" w:type="dxa"/>
            <w:vAlign w:val="center"/>
          </w:tcPr>
          <w:p>
            <w:pPr>
              <w:jc w:val="center"/>
            </w:pPr>
            <w:r>
              <w:rPr>
                <w:rFonts w:hint="eastAsia"/>
              </w:rPr>
              <w:t>145</w:t>
            </w:r>
          </w:p>
        </w:tc>
      </w:tr>
    </w:tbl>
    <w:p>
      <w:pPr>
        <w:jc w:val="center"/>
        <w:rPr>
          <w:rFonts w:hint="eastAsia"/>
        </w:rPr>
      </w:pPr>
      <w:r>
        <w:rPr>
          <w:rFonts w:hint="eastAsia"/>
        </w:rPr>
        <w:t>表一：泰国水产批发市场水产种类及其中、泰市场价对比汇总表</w:t>
      </w:r>
    </w:p>
    <w:p>
      <w:pPr>
        <w:rPr>
          <w:rFonts w:hint="eastAsia"/>
        </w:rPr>
      </w:pPr>
    </w:p>
    <w:p>
      <w:pPr>
        <w:rPr>
          <w:rFonts w:hint="eastAsia"/>
        </w:rPr>
      </w:pPr>
    </w:p>
    <w:p>
      <w:r>
        <w:rPr>
          <w:rFonts w:hint="eastAsia"/>
        </w:rPr>
        <w:t xml:space="preserve">    总体来说，这次泰国游学交流内容丰富，很有意义在专业知识、人际交往、英语听力等各方面锻炼了我们，最重要的是整个游学期间，大家都平安顺利，圆满完成了这次的游学交流。</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2B0D"/>
    <w:rsid w:val="00033894"/>
    <w:rsid w:val="0005065E"/>
    <w:rsid w:val="000945F9"/>
    <w:rsid w:val="000A64A0"/>
    <w:rsid w:val="000F3346"/>
    <w:rsid w:val="0017068C"/>
    <w:rsid w:val="00176758"/>
    <w:rsid w:val="00185079"/>
    <w:rsid w:val="001A3C03"/>
    <w:rsid w:val="00221B6F"/>
    <w:rsid w:val="00227585"/>
    <w:rsid w:val="002769F9"/>
    <w:rsid w:val="002A54AA"/>
    <w:rsid w:val="00372485"/>
    <w:rsid w:val="003757B5"/>
    <w:rsid w:val="003818FD"/>
    <w:rsid w:val="003A4DCA"/>
    <w:rsid w:val="003D1B51"/>
    <w:rsid w:val="003F234D"/>
    <w:rsid w:val="00465F33"/>
    <w:rsid w:val="004A4FBE"/>
    <w:rsid w:val="004B4858"/>
    <w:rsid w:val="00551CDC"/>
    <w:rsid w:val="005813F5"/>
    <w:rsid w:val="00595879"/>
    <w:rsid w:val="00634FEE"/>
    <w:rsid w:val="006363CC"/>
    <w:rsid w:val="00640486"/>
    <w:rsid w:val="00696834"/>
    <w:rsid w:val="006B3966"/>
    <w:rsid w:val="006C4D41"/>
    <w:rsid w:val="006D35C2"/>
    <w:rsid w:val="006E2A93"/>
    <w:rsid w:val="00707695"/>
    <w:rsid w:val="00715FAC"/>
    <w:rsid w:val="00745D27"/>
    <w:rsid w:val="007B3915"/>
    <w:rsid w:val="007B6FAD"/>
    <w:rsid w:val="007E668D"/>
    <w:rsid w:val="007E6E42"/>
    <w:rsid w:val="00801F66"/>
    <w:rsid w:val="00840BDE"/>
    <w:rsid w:val="008770EC"/>
    <w:rsid w:val="0087754A"/>
    <w:rsid w:val="00894512"/>
    <w:rsid w:val="008C1203"/>
    <w:rsid w:val="008C3D9A"/>
    <w:rsid w:val="008D2ABE"/>
    <w:rsid w:val="00976DC5"/>
    <w:rsid w:val="00986E4A"/>
    <w:rsid w:val="009B15FF"/>
    <w:rsid w:val="009C4F50"/>
    <w:rsid w:val="00A5040D"/>
    <w:rsid w:val="00A70DF4"/>
    <w:rsid w:val="00AB2B0D"/>
    <w:rsid w:val="00AD2C78"/>
    <w:rsid w:val="00AF4636"/>
    <w:rsid w:val="00B21A62"/>
    <w:rsid w:val="00B3638D"/>
    <w:rsid w:val="00B478B4"/>
    <w:rsid w:val="00BC5FAB"/>
    <w:rsid w:val="00C20048"/>
    <w:rsid w:val="00C335DF"/>
    <w:rsid w:val="00C37393"/>
    <w:rsid w:val="00C616F2"/>
    <w:rsid w:val="00CD602D"/>
    <w:rsid w:val="00D414DC"/>
    <w:rsid w:val="00D41617"/>
    <w:rsid w:val="00D44AEE"/>
    <w:rsid w:val="00D81067"/>
    <w:rsid w:val="00DB3505"/>
    <w:rsid w:val="00E20719"/>
    <w:rsid w:val="00E272E3"/>
    <w:rsid w:val="00E33922"/>
    <w:rsid w:val="00E53E06"/>
    <w:rsid w:val="00E733C6"/>
    <w:rsid w:val="00E73BD1"/>
    <w:rsid w:val="00F34971"/>
    <w:rsid w:val="00F77A0D"/>
    <w:rsid w:val="00F96FE0"/>
    <w:rsid w:val="00FA3CDE"/>
    <w:rsid w:val="00FB02DA"/>
    <w:rsid w:val="00FD22EB"/>
    <w:rsid w:val="00FD728C"/>
    <w:rsid w:val="3FE02CB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9"/>
        <o:r id="V:Rule4" type="connector" idref="#_x0000_s1031"/>
        <o:r id="V:Rule5" type="connector" idref="#_x0000_s1036"/>
        <o:r id="V:Rule6" type="connector" idref="#_x0000_s10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36"/>
    <customShpInfo spid="_x0000_s1033"/>
    <customShpInfo spid="_x0000_s1038"/>
    <customShpInfo spid="_x0000_s1032"/>
    <customShpInfo spid="_x0000_s1041"/>
    <customShpInfo spid="_x0000_s1031"/>
    <customShpInfo spid="_x0000_s1029"/>
    <customShpInfo spid="_x0000_s1037"/>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548</Words>
  <Characters>3128</Characters>
  <Lines>26</Lines>
  <Paragraphs>7</Paragraphs>
  <TotalTime>0</TotalTime>
  <ScaleCrop>false</ScaleCrop>
  <LinksUpToDate>false</LinksUpToDate>
  <CharactersWithSpaces>3669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2016-07-16T16:49:00Z</dcterms:created>
  <dc:creator>asus</dc:creator>
  <cp:lastModifiedBy>201603010953</cp:lastModifiedBy>
  <dcterms:modified xsi:type="dcterms:W3CDTF">2016-09-26T09:03:26Z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