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44" w:rsidRPr="00C76B44" w:rsidRDefault="00C76B44" w:rsidP="00C76B44">
      <w:r w:rsidRPr="00C76B44">
        <w:rPr>
          <w:rFonts w:hint="eastAsia"/>
        </w:rPr>
        <w:t>外国专家在华工作突发事件应急预案</w:t>
      </w:r>
      <w:r w:rsidRPr="00C76B44">
        <w:rPr>
          <w:rFonts w:hint="eastAsia"/>
        </w:rPr>
        <w:t>(</w:t>
      </w:r>
      <w:r w:rsidRPr="00C76B44">
        <w:rPr>
          <w:rFonts w:hint="eastAsia"/>
        </w:rPr>
        <w:t>外专发</w:t>
      </w:r>
      <w:r w:rsidRPr="00C76B44">
        <w:rPr>
          <w:rFonts w:hint="eastAsia"/>
        </w:rPr>
        <w:t xml:space="preserve"> </w:t>
      </w:r>
      <w:r w:rsidRPr="00C76B44">
        <w:rPr>
          <w:rFonts w:hint="eastAsia"/>
        </w:rPr>
        <w:t>〔</w:t>
      </w:r>
      <w:r w:rsidRPr="00C76B44">
        <w:rPr>
          <w:rFonts w:hint="eastAsia"/>
        </w:rPr>
        <w:t>2006</w:t>
      </w:r>
      <w:r w:rsidRPr="00C76B44">
        <w:rPr>
          <w:rFonts w:hint="eastAsia"/>
        </w:rPr>
        <w:t>〕</w:t>
      </w:r>
      <w:r w:rsidRPr="00C76B44">
        <w:rPr>
          <w:rFonts w:hint="eastAsia"/>
        </w:rPr>
        <w:t xml:space="preserve"> 103</w:t>
      </w:r>
      <w:r w:rsidRPr="00C76B44">
        <w:rPr>
          <w:rFonts w:hint="eastAsia"/>
        </w:rPr>
        <w:t xml:space="preserve">　号</w:t>
      </w:r>
      <w:r w:rsidRPr="00C76B44">
        <w:rPr>
          <w:rFonts w:hint="eastAsia"/>
        </w:rPr>
        <w:t>)</w:t>
      </w:r>
    </w:p>
    <w:p w:rsidR="00C76B44" w:rsidRPr="00C76B44" w:rsidRDefault="00C76B44" w:rsidP="00C76B44">
      <w:r w:rsidRPr="00C76B44">
        <w:rPr>
          <w:rFonts w:hint="eastAsia"/>
        </w:rPr>
        <w:t>外专发</w:t>
      </w:r>
      <w:r w:rsidRPr="00C76B44">
        <w:rPr>
          <w:rFonts w:hint="eastAsia"/>
        </w:rPr>
        <w:t xml:space="preserve"> </w:t>
      </w:r>
      <w:r w:rsidRPr="00C76B44">
        <w:rPr>
          <w:rFonts w:hint="eastAsia"/>
        </w:rPr>
        <w:t>〔</w:t>
      </w:r>
      <w:r w:rsidRPr="00C76B44">
        <w:rPr>
          <w:rFonts w:hint="eastAsia"/>
        </w:rPr>
        <w:t>2006</w:t>
      </w:r>
      <w:r w:rsidRPr="00C76B44">
        <w:rPr>
          <w:rFonts w:hint="eastAsia"/>
        </w:rPr>
        <w:t>〕</w:t>
      </w:r>
      <w:r w:rsidRPr="00C76B44">
        <w:rPr>
          <w:rFonts w:hint="eastAsia"/>
        </w:rPr>
        <w:t xml:space="preserve"> 103</w:t>
      </w:r>
      <w:r w:rsidRPr="00C76B44">
        <w:rPr>
          <w:rFonts w:hint="eastAsia"/>
        </w:rPr>
        <w:t xml:space="preserve">　号</w:t>
      </w:r>
      <w:r w:rsidRPr="00C76B44">
        <w:rPr>
          <w:rFonts w:hint="eastAsia"/>
        </w:rPr>
        <w:t xml:space="preserve"> </w:t>
      </w:r>
    </w:p>
    <w:p w:rsidR="00C76B44" w:rsidRPr="00C76B44" w:rsidRDefault="00C76B44" w:rsidP="00C76B44">
      <w:pPr>
        <w:rPr>
          <w:rFonts w:hint="eastAsia"/>
        </w:rPr>
      </w:pPr>
      <w:r w:rsidRPr="00C76B44">
        <w:rPr>
          <w:rFonts w:hint="eastAsia"/>
        </w:rPr>
        <w:br/>
      </w:r>
      <w:r w:rsidRPr="00C76B44">
        <w:rPr>
          <w:rFonts w:hint="eastAsia"/>
        </w:rPr>
        <w:t>关于印发《外国专家在华工作</w:t>
      </w:r>
    </w:p>
    <w:p w:rsidR="00C76B44" w:rsidRPr="00C76B44" w:rsidRDefault="00C76B44" w:rsidP="00C76B44">
      <w:pPr>
        <w:rPr>
          <w:rFonts w:hint="eastAsia"/>
        </w:rPr>
      </w:pPr>
      <w:r w:rsidRPr="00C76B44">
        <w:rPr>
          <w:rFonts w:hint="eastAsia"/>
        </w:rPr>
        <w:t>突发事件应急预案》的通知</w:t>
      </w:r>
    </w:p>
    <w:p w:rsidR="00C76B44" w:rsidRPr="00C76B44" w:rsidRDefault="00C76B44" w:rsidP="00C76B44">
      <w:pPr>
        <w:rPr>
          <w:rFonts w:hint="eastAsia"/>
        </w:rPr>
      </w:pPr>
      <w:r w:rsidRPr="00C76B44">
        <w:rPr>
          <w:rFonts w:hint="eastAsia"/>
        </w:rPr>
        <w:br/>
      </w:r>
      <w:r w:rsidRPr="00C76B44">
        <w:rPr>
          <w:rFonts w:hint="eastAsia"/>
        </w:rPr>
        <w:t>各省、自治区、直辖市及副省级城市外国专家局，国务院各部门、直属机构引智归口管理部门，新疆生产建设兵团外国专家局：</w:t>
      </w:r>
      <w:r w:rsidRPr="00C76B44">
        <w:rPr>
          <w:rFonts w:hint="eastAsia"/>
        </w:rPr>
        <w:br/>
      </w:r>
      <w:r w:rsidRPr="00C76B44">
        <w:rPr>
          <w:rFonts w:hint="eastAsia"/>
        </w:rPr>
        <w:t>根据《国家突发公共事件总体应急预案》及相关法律、法规，国家外国专家局制定了《外国专家在华工作突发事件应急预案》。现印发给你们，请认真贯彻执行。</w:t>
      </w:r>
    </w:p>
    <w:p w:rsidR="00C76B44" w:rsidRPr="00C76B44" w:rsidRDefault="00C76B44" w:rsidP="00C76B44">
      <w:pPr>
        <w:rPr>
          <w:rFonts w:hint="eastAsia"/>
        </w:rPr>
      </w:pPr>
      <w:r w:rsidRPr="00C76B44">
        <w:rPr>
          <w:rFonts w:hint="eastAsia"/>
        </w:rPr>
        <w:t>二○○六年八月二十五日</w:t>
      </w:r>
    </w:p>
    <w:p w:rsidR="00C76B44" w:rsidRPr="00C76B44" w:rsidRDefault="00C76B44" w:rsidP="00C76B44">
      <w:pPr>
        <w:rPr>
          <w:rFonts w:hint="eastAsia"/>
        </w:rPr>
      </w:pPr>
      <w:r w:rsidRPr="00C76B44">
        <w:rPr>
          <w:rFonts w:hint="eastAsia"/>
        </w:rPr>
        <w:t> </w:t>
      </w:r>
    </w:p>
    <w:p w:rsidR="00C76B44" w:rsidRPr="00C76B44" w:rsidRDefault="00C76B44" w:rsidP="00C76B44">
      <w:pPr>
        <w:rPr>
          <w:rFonts w:hint="eastAsia"/>
        </w:rPr>
      </w:pPr>
      <w:r w:rsidRPr="00C76B44">
        <w:rPr>
          <w:rFonts w:hint="eastAsia"/>
        </w:rPr>
        <w:br/>
      </w:r>
      <w:r w:rsidRPr="00C76B44">
        <w:rPr>
          <w:rFonts w:hint="eastAsia"/>
        </w:rPr>
        <w:t>外国专家在华工作突发事件应急预案</w:t>
      </w:r>
    </w:p>
    <w:p w:rsidR="00C76B44" w:rsidRPr="00C76B44" w:rsidRDefault="00C76B44" w:rsidP="00C76B44">
      <w:pPr>
        <w:rPr>
          <w:rFonts w:hint="eastAsia"/>
        </w:rPr>
      </w:pPr>
      <w:r>
        <w:rPr>
          <w:rFonts w:hint="eastAsia"/>
        </w:rPr>
        <w:t xml:space="preserve">1 </w:t>
      </w:r>
      <w:r w:rsidRPr="00C76B44">
        <w:rPr>
          <w:rFonts w:hint="eastAsia"/>
        </w:rPr>
        <w:t>总则</w:t>
      </w:r>
      <w:r>
        <w:rPr>
          <w:rFonts w:hint="eastAsia"/>
        </w:rPr>
        <w:br/>
        <w:t>1.</w:t>
      </w:r>
      <w:r w:rsidRPr="00C76B44">
        <w:rPr>
          <w:rFonts w:hint="eastAsia"/>
        </w:rPr>
        <w:t>1</w:t>
      </w:r>
      <w:r w:rsidRPr="00C76B44">
        <w:rPr>
          <w:rFonts w:hint="eastAsia"/>
        </w:rPr>
        <w:t>编制目的</w:t>
      </w:r>
      <w:r w:rsidRPr="00C76B44">
        <w:rPr>
          <w:rFonts w:hint="eastAsia"/>
        </w:rPr>
        <w:br/>
      </w:r>
      <w:r w:rsidRPr="00C76B44">
        <w:rPr>
          <w:rFonts w:hint="eastAsia"/>
        </w:rPr>
        <w:t>为建立健全外国专家在华工作突发事件应急机制，切实保障在华工作外国专家的生命、财产安全和切身利益，维护国家安全和公共利益，特制定本预案。</w:t>
      </w:r>
      <w:r>
        <w:rPr>
          <w:rFonts w:hint="eastAsia"/>
        </w:rPr>
        <w:br/>
        <w:t>1.</w:t>
      </w:r>
      <w:r w:rsidRPr="00C76B44">
        <w:rPr>
          <w:rFonts w:hint="eastAsia"/>
        </w:rPr>
        <w:t>2</w:t>
      </w:r>
      <w:r w:rsidRPr="00C76B44">
        <w:rPr>
          <w:rFonts w:hint="eastAsia"/>
        </w:rPr>
        <w:t>编制依据</w:t>
      </w:r>
      <w:r w:rsidRPr="00C76B44">
        <w:rPr>
          <w:rFonts w:hint="eastAsia"/>
        </w:rPr>
        <w:br/>
      </w:r>
      <w:r w:rsidRPr="00C76B44">
        <w:rPr>
          <w:rFonts w:hint="eastAsia"/>
        </w:rPr>
        <w:t>依据《国家突发公共事件总体应急预案》及相关的法律、行政法规，制定本预案。</w:t>
      </w:r>
      <w:r>
        <w:rPr>
          <w:rFonts w:hint="eastAsia"/>
        </w:rPr>
        <w:br/>
        <w:t>1.</w:t>
      </w:r>
      <w:r w:rsidRPr="00C76B44">
        <w:rPr>
          <w:rFonts w:hint="eastAsia"/>
        </w:rPr>
        <w:t>3</w:t>
      </w:r>
      <w:r w:rsidRPr="00C76B44">
        <w:rPr>
          <w:rFonts w:hint="eastAsia"/>
        </w:rPr>
        <w:t>外国专家范围</w:t>
      </w:r>
      <w:r w:rsidRPr="00C76B44">
        <w:rPr>
          <w:rFonts w:hint="eastAsia"/>
        </w:rPr>
        <w:br/>
      </w:r>
      <w:r w:rsidRPr="00C76B44">
        <w:rPr>
          <w:rFonts w:hint="eastAsia"/>
        </w:rPr>
        <w:t>本预案所称外国专家是指在我国经济技术和管理领域、教科文卫系统、外商投资企业中工作以及随引进项目合同和重点建设工程等来华工作的外国专家。</w:t>
      </w:r>
      <w:r>
        <w:rPr>
          <w:rFonts w:hint="eastAsia"/>
        </w:rPr>
        <w:br/>
        <w:t>1.</w:t>
      </w:r>
      <w:r w:rsidRPr="00C76B44">
        <w:rPr>
          <w:rFonts w:hint="eastAsia"/>
        </w:rPr>
        <w:t>4</w:t>
      </w:r>
      <w:r w:rsidRPr="00C76B44">
        <w:rPr>
          <w:rFonts w:hint="eastAsia"/>
        </w:rPr>
        <w:t>适用范围</w:t>
      </w:r>
      <w:r w:rsidRPr="00C76B44">
        <w:rPr>
          <w:rFonts w:hint="eastAsia"/>
        </w:rPr>
        <w:br/>
      </w:r>
      <w:r w:rsidRPr="00C76B44">
        <w:rPr>
          <w:rFonts w:hint="eastAsia"/>
        </w:rPr>
        <w:t>本预案原则适用于各级外国专家工作主管部门对外国专家在华工作突发事件的应对准备及应急处理工作。香港特别行政区、澳门特别行政区和台湾地区的专家发生突发事件时，参照适用本预案。</w:t>
      </w:r>
      <w:r>
        <w:rPr>
          <w:rFonts w:hint="eastAsia"/>
        </w:rPr>
        <w:br/>
        <w:t>1.</w:t>
      </w:r>
      <w:r w:rsidRPr="00C76B44">
        <w:rPr>
          <w:rFonts w:hint="eastAsia"/>
        </w:rPr>
        <w:t>5</w:t>
      </w:r>
      <w:r w:rsidRPr="00C76B44">
        <w:rPr>
          <w:rFonts w:hint="eastAsia"/>
        </w:rPr>
        <w:t>应急预案重点防范范围</w:t>
      </w:r>
      <w:r w:rsidRPr="00C76B44">
        <w:rPr>
          <w:rFonts w:hint="eastAsia"/>
        </w:rPr>
        <w:br/>
      </w:r>
      <w:r w:rsidRPr="00C76B44">
        <w:rPr>
          <w:rFonts w:hint="eastAsia"/>
        </w:rPr>
        <w:t>本预案所称外国专家在华工作突发事件是指：与在华工作外国专家有关的，突然发生的，造成或者可能造成重大人员伤亡、财产损失和严重社会危害，危及公共安全的紧急事件。主要包括：</w:t>
      </w:r>
      <w:r w:rsidRPr="00C76B44">
        <w:rPr>
          <w:rFonts w:hint="eastAsia"/>
        </w:rPr>
        <w:br/>
        <w:t>(1)</w:t>
      </w:r>
      <w:r w:rsidRPr="00C76B44">
        <w:rPr>
          <w:rFonts w:hint="eastAsia"/>
        </w:rPr>
        <w:t>人身意外伤亡事件</w:t>
      </w:r>
      <w:r w:rsidRPr="00C76B44">
        <w:rPr>
          <w:rFonts w:hint="eastAsia"/>
        </w:rPr>
        <w:t>:</w:t>
      </w:r>
      <w:r w:rsidRPr="00C76B44">
        <w:rPr>
          <w:rFonts w:hint="eastAsia"/>
        </w:rPr>
        <w:t>指由于各类自然灾害、安全事故等造成的外国专家人身伤亡事件以及外国专家自杀身亡事件等。</w:t>
      </w:r>
      <w:r w:rsidRPr="00C76B44">
        <w:rPr>
          <w:rFonts w:hint="eastAsia"/>
        </w:rPr>
        <w:br/>
        <w:t>(2)</w:t>
      </w:r>
      <w:r w:rsidRPr="00C76B44">
        <w:rPr>
          <w:rFonts w:hint="eastAsia"/>
        </w:rPr>
        <w:t>医疗卫生事件：指在华工作的外国专家突发重大疾病或者发生传染病疫情、群体性不明原因疾病、食品安全和职业危害以及其他严重影响外国专家健康和生命安全的事件。</w:t>
      </w:r>
      <w:r w:rsidRPr="00C76B44">
        <w:rPr>
          <w:rFonts w:hint="eastAsia"/>
        </w:rPr>
        <w:br/>
        <w:t>(3)</w:t>
      </w:r>
      <w:r w:rsidRPr="00C76B44">
        <w:rPr>
          <w:rFonts w:hint="eastAsia"/>
        </w:rPr>
        <w:t>经济安全事件：指重大商业技术秘密泄漏、知识产权纠纷等事件。</w:t>
      </w:r>
      <w:r w:rsidRPr="00C76B44">
        <w:rPr>
          <w:rFonts w:hint="eastAsia"/>
        </w:rPr>
        <w:br/>
        <w:t>(4)</w:t>
      </w:r>
      <w:r w:rsidRPr="00C76B44">
        <w:rPr>
          <w:rFonts w:hint="eastAsia"/>
        </w:rPr>
        <w:t>因利益纠纷等引发的外国专家群体性事件。</w:t>
      </w:r>
      <w:r w:rsidRPr="00C76B44">
        <w:rPr>
          <w:rFonts w:hint="eastAsia"/>
        </w:rPr>
        <w:br/>
        <w:t>(5)</w:t>
      </w:r>
      <w:r w:rsidRPr="00C76B44">
        <w:rPr>
          <w:rFonts w:hint="eastAsia"/>
        </w:rPr>
        <w:t>其它危及公共安全的突发事件。</w:t>
      </w:r>
      <w:r>
        <w:rPr>
          <w:rFonts w:hint="eastAsia"/>
        </w:rPr>
        <w:br/>
        <w:t>1.</w:t>
      </w:r>
      <w:r w:rsidRPr="00C76B44">
        <w:rPr>
          <w:rFonts w:hint="eastAsia"/>
        </w:rPr>
        <w:t>6</w:t>
      </w:r>
      <w:r w:rsidRPr="00C76B44">
        <w:rPr>
          <w:rFonts w:hint="eastAsia"/>
        </w:rPr>
        <w:t>工作原则</w:t>
      </w:r>
      <w:r w:rsidRPr="00C76B44">
        <w:rPr>
          <w:rFonts w:hint="eastAsia"/>
        </w:rPr>
        <w:br/>
        <w:t>(1)</w:t>
      </w:r>
      <w:r w:rsidRPr="00C76B44">
        <w:rPr>
          <w:rFonts w:hint="eastAsia"/>
        </w:rPr>
        <w:t>坚持以人为本原则，即最大程度地保障来华外国专家的生命和财产安全；</w:t>
      </w:r>
      <w:r w:rsidRPr="00C76B44">
        <w:rPr>
          <w:rFonts w:hint="eastAsia"/>
        </w:rPr>
        <w:br/>
        <w:t>(2)</w:t>
      </w:r>
      <w:r w:rsidRPr="00C76B44">
        <w:rPr>
          <w:rFonts w:hint="eastAsia"/>
        </w:rPr>
        <w:t>属地管理原则，即由事发地主管部门处理为主；</w:t>
      </w:r>
      <w:r w:rsidRPr="00C76B44">
        <w:rPr>
          <w:rFonts w:hint="eastAsia"/>
        </w:rPr>
        <w:br/>
        <w:t>(3)</w:t>
      </w:r>
      <w:r w:rsidRPr="00C76B44">
        <w:rPr>
          <w:rFonts w:hint="eastAsia"/>
        </w:rPr>
        <w:t>逐级报告原则，即按聘请单位外事部门（上级业务主管部门）、省部级（含副省级城市）外国专家工作主管部门及外事部门、国家外国专家局三个层次逐级报告；</w:t>
      </w:r>
      <w:r w:rsidRPr="00C76B44">
        <w:rPr>
          <w:rFonts w:hint="eastAsia"/>
        </w:rPr>
        <w:br/>
        <w:t>(4)</w:t>
      </w:r>
      <w:r w:rsidRPr="00C76B44">
        <w:rPr>
          <w:rFonts w:hint="eastAsia"/>
        </w:rPr>
        <w:t>外事归口管理原则和协作处理原则，即由国家外国专家局商外交部、公安部、教育部、</w:t>
      </w:r>
      <w:r w:rsidRPr="00C76B44">
        <w:rPr>
          <w:rFonts w:hint="eastAsia"/>
        </w:rPr>
        <w:lastRenderedPageBreak/>
        <w:t>卫生部等有关部门协作指导，地方一级由外国专家工作主管部门与外事、公安、安全、教育、卫生等部门及事发单位的行业主管部门协作处理。</w:t>
      </w:r>
      <w:r>
        <w:rPr>
          <w:rFonts w:hint="eastAsia"/>
        </w:rPr>
        <w:br/>
        <w:t xml:space="preserve">2 </w:t>
      </w:r>
      <w:r w:rsidRPr="00C76B44">
        <w:rPr>
          <w:rFonts w:hint="eastAsia"/>
        </w:rPr>
        <w:t>组织管理</w:t>
      </w:r>
      <w:r w:rsidRPr="00C76B44">
        <w:rPr>
          <w:rFonts w:hint="eastAsia"/>
        </w:rPr>
        <w:br/>
      </w:r>
      <w:r w:rsidRPr="00C76B44">
        <w:rPr>
          <w:rFonts w:hint="eastAsia"/>
        </w:rPr>
        <w:t>国家外国专家局设立外国专家突发事件应急工作领导小组，国家外国专家局局领导任组长；领导小组成员由国家外国专家局外国专家工作主管部门和有关部门组成。国家外国专家局外国专家突发事件应急工作领导小组的职责：贯彻执行党中央、国务院有关应急工作的方针、政策，认真落实国务院有关应急工作的要求；建立和完善在华工作外国专家突发事件应急预警机制，组织制定和修订外国专家在华工作突发事件应急预案，指导地方外国专家工作主管部门做好外国专家突发事件的应急处理和应急管理工作；完成国务院或上级领导机关交办的相关应急处理工作。突发事件发生后，国家外国专家局外国专家突发事件应急工作领导小组负责对全国外国专家突发事件应急处理的统一领导和协调指挥。必要时，与国务院相关部门建立外国专家突发事件应急处理部际联席会议，加强指挥协调。</w:t>
      </w:r>
      <w:r w:rsidRPr="00C76B44">
        <w:rPr>
          <w:rFonts w:hint="eastAsia"/>
        </w:rPr>
        <w:br/>
      </w:r>
      <w:r w:rsidRPr="00C76B44">
        <w:rPr>
          <w:rFonts w:hint="eastAsia"/>
        </w:rPr>
        <w:t>各省、自治区、直辖市外国专家工作主管部门需根据本预案，结合本地各项应急预案的相关要求，制定本行政区域外国专家突发事件应急预案。突发事件发生后，相关省、自治区、直辖市外国专家工作主管部门成立地方外国专家突发事件应急处理领导小组，由省、自治区、直辖市外国专家工作主管部门主要领导担任组长，负责领导、协调本行政区域外国专家突发事件的应急处理工作。</w:t>
      </w:r>
      <w:r>
        <w:rPr>
          <w:rFonts w:hint="eastAsia"/>
        </w:rPr>
        <w:br/>
        <w:t xml:space="preserve">3 </w:t>
      </w:r>
      <w:r w:rsidRPr="00C76B44">
        <w:rPr>
          <w:rFonts w:hint="eastAsia"/>
        </w:rPr>
        <w:t>应急响应</w:t>
      </w:r>
      <w:r>
        <w:rPr>
          <w:rFonts w:hint="eastAsia"/>
        </w:rPr>
        <w:br/>
        <w:t xml:space="preserve">3. </w:t>
      </w:r>
      <w:r w:rsidRPr="00C76B44">
        <w:rPr>
          <w:rFonts w:hint="eastAsia"/>
        </w:rPr>
        <w:t>1</w:t>
      </w:r>
      <w:r w:rsidRPr="00C76B44">
        <w:rPr>
          <w:rFonts w:hint="eastAsia"/>
        </w:rPr>
        <w:t>突发事件报告责任人及报告程序</w:t>
      </w:r>
      <w:r w:rsidRPr="00C76B44">
        <w:rPr>
          <w:rFonts w:hint="eastAsia"/>
        </w:rPr>
        <w:br/>
      </w:r>
      <w:r w:rsidRPr="00C76B44">
        <w:rPr>
          <w:rFonts w:hint="eastAsia"/>
        </w:rPr>
        <w:t>聘请外国专家单位的外事部门负责人为外国专家突发事件的第一报告人，聘请外国专家单位的法人代表为外国专家管理及突发事件应急处理第一责任人。</w:t>
      </w:r>
      <w:r w:rsidRPr="00C76B44">
        <w:rPr>
          <w:rFonts w:hint="eastAsia"/>
        </w:rPr>
        <w:br/>
      </w:r>
      <w:r w:rsidRPr="00C76B44">
        <w:rPr>
          <w:rFonts w:hint="eastAsia"/>
        </w:rPr>
        <w:t>凡遇发生外国专家突发事件，均按照本应急预案逐级报告的原则，按事发单位外事部门（上级业务主管部门）、省部级（含副省级城市）外国专家工作主管部门及外事部门、国家外国专家局三个层次进行逐级报告。</w:t>
      </w:r>
      <w:r w:rsidRPr="00C76B44">
        <w:rPr>
          <w:rFonts w:hint="eastAsia"/>
        </w:rPr>
        <w:br/>
      </w:r>
      <w:r w:rsidRPr="00C76B44">
        <w:rPr>
          <w:rFonts w:hint="eastAsia"/>
        </w:rPr>
        <w:t>任何单位和个人对突发事件中外国专家的情况，不得隐瞒、缓报、谎报或者授意他人隐瞒、缓报、谎报。</w:t>
      </w:r>
      <w:r>
        <w:rPr>
          <w:rFonts w:hint="eastAsia"/>
        </w:rPr>
        <w:br/>
        <w:t xml:space="preserve">3. </w:t>
      </w:r>
      <w:r w:rsidRPr="00C76B44">
        <w:rPr>
          <w:rFonts w:hint="eastAsia"/>
        </w:rPr>
        <w:t>2</w:t>
      </w:r>
      <w:r w:rsidRPr="00C76B44">
        <w:rPr>
          <w:rFonts w:hint="eastAsia"/>
        </w:rPr>
        <w:t>突发事件报告方式与内容</w:t>
      </w:r>
      <w:r w:rsidRPr="00C76B44">
        <w:rPr>
          <w:rFonts w:hint="eastAsia"/>
        </w:rPr>
        <w:br/>
      </w:r>
      <w:r w:rsidRPr="00C76B44">
        <w:rPr>
          <w:rFonts w:hint="eastAsia"/>
        </w:rPr>
        <w:t>外国专家突发事件的报告分为初报、续报和处理结果报告三类。初报从发现事件后起</w:t>
      </w:r>
      <w:r w:rsidRPr="00C76B44">
        <w:rPr>
          <w:rFonts w:hint="eastAsia"/>
        </w:rPr>
        <w:t>1</w:t>
      </w:r>
      <w:r w:rsidRPr="00C76B44">
        <w:rPr>
          <w:rFonts w:hint="eastAsia"/>
        </w:rPr>
        <w:t>小时内上报；续报在查清有关基本情况后随时上报；处理结果报告在事件处理完毕后立即上报。</w:t>
      </w:r>
      <w:r w:rsidRPr="00C76B44">
        <w:rPr>
          <w:rFonts w:hint="eastAsia"/>
        </w:rPr>
        <w:br/>
      </w:r>
      <w:r w:rsidRPr="00C76B44">
        <w:rPr>
          <w:rFonts w:hint="eastAsia"/>
        </w:rPr>
        <w:t>初报可用电话直接报告，主要内容包括：外国专家突发事件的类型、发生时间、地点、人员伤亡情况、事件潜在的危害程度和发展趋势等初步情况。</w:t>
      </w:r>
      <w:r w:rsidRPr="00C76B44">
        <w:rPr>
          <w:rFonts w:hint="eastAsia"/>
        </w:rPr>
        <w:br/>
      </w:r>
      <w:r w:rsidRPr="00C76B44">
        <w:rPr>
          <w:rFonts w:hint="eastAsia"/>
        </w:rPr>
        <w:t>续报可通过网络或书面报告，在初报的基础上报告有关确切数据，事件发生的原因、过程、进展情况及采取的应急措施等基本情况。</w:t>
      </w:r>
      <w:r w:rsidRPr="00C76B44">
        <w:rPr>
          <w:rFonts w:hint="eastAsia"/>
        </w:rPr>
        <w:br/>
      </w:r>
      <w:r w:rsidRPr="00C76B44">
        <w:rPr>
          <w:rFonts w:hint="eastAsia"/>
        </w:rPr>
        <w:t>处理结果报告采用书面报告，处理结果报告在初报和续报的基础上，报告处理事件的措施、过程和结果，突发事件潜在或间接的危害、社会影响、处理后的遗留问题，参加处理工作的有关部门和工作内容等详细情况。</w:t>
      </w:r>
      <w:r>
        <w:rPr>
          <w:rFonts w:hint="eastAsia"/>
        </w:rPr>
        <w:br/>
        <w:t xml:space="preserve">3. </w:t>
      </w:r>
      <w:r w:rsidRPr="00C76B44">
        <w:rPr>
          <w:rFonts w:hint="eastAsia"/>
        </w:rPr>
        <w:t>3</w:t>
      </w:r>
      <w:r w:rsidRPr="00C76B44">
        <w:rPr>
          <w:rFonts w:hint="eastAsia"/>
        </w:rPr>
        <w:t>应急处理</w:t>
      </w:r>
      <w:r w:rsidRPr="00C76B44">
        <w:rPr>
          <w:rFonts w:hint="eastAsia"/>
        </w:rPr>
        <w:br/>
      </w:r>
      <w:r w:rsidRPr="00C76B44">
        <w:rPr>
          <w:rFonts w:hint="eastAsia"/>
        </w:rPr>
        <w:t>突发事件发生后，国家外国专家局外国专家工作主管部门按照分类指导、快速反应的要求，组织相关人员对突发事件进行综合评估，提出是否在全国或跨省、自治区、直辖市启动外国专家突发事件应急预案，并负责研究制订突发事件应急处理具体工作方案，报经国家外国专家局批准实施。</w:t>
      </w:r>
      <w:r w:rsidRPr="00C76B44">
        <w:rPr>
          <w:rFonts w:hint="eastAsia"/>
        </w:rPr>
        <w:br/>
      </w:r>
      <w:r w:rsidRPr="00C76B44">
        <w:rPr>
          <w:rFonts w:hint="eastAsia"/>
        </w:rPr>
        <w:t>省、自治区、直辖市外国专家工作主管部门根据全国外国专家突发事件应急处理的要求和突发事件对本行政区域内外国专家工作影响的实际情况决定是否启动省、自治区、直辖市外国专家突发事件应急预案，并向国家外国专家局报告。省、自治区、直辖市外国专家工作主管</w:t>
      </w:r>
      <w:r w:rsidRPr="00C76B44">
        <w:rPr>
          <w:rFonts w:hint="eastAsia"/>
        </w:rPr>
        <w:lastRenderedPageBreak/>
        <w:t>部门负责制定实施本行政区域内外国专家突发事件的应急处理工作方案。</w:t>
      </w:r>
      <w:r w:rsidRPr="00C76B44">
        <w:rPr>
          <w:rFonts w:hint="eastAsia"/>
        </w:rPr>
        <w:br/>
      </w:r>
      <w:r w:rsidRPr="00C76B44">
        <w:rPr>
          <w:rFonts w:hint="eastAsia"/>
        </w:rPr>
        <w:t>外国专家突发事件应急预案启动前，各级外国专家工作主管部门要根据突发事件的实际情况，做好应急处理准备，采取必要的应急措施。应急预案启动后，突发事件发生地的外国专家工作主管部门，应当根据预案规定的职责要求，服从应急处理领导小组的统一指挥，立即到达突发事件现场，采取相关控制措施。</w:t>
      </w:r>
      <w:r w:rsidRPr="00C76B44">
        <w:rPr>
          <w:rFonts w:hint="eastAsia"/>
        </w:rPr>
        <w:br/>
      </w:r>
      <w:r w:rsidRPr="00C76B44">
        <w:rPr>
          <w:rFonts w:hint="eastAsia"/>
        </w:rPr>
        <w:t>如遇发生外国专家人身意外伤亡事故时，需由外事部门及时通知专家所属国驻华使领馆并请其协助，按照国际惯例进行善后处理。必要时，由国家外国专家局与外交部、公安部等部门进行沟通协调。</w:t>
      </w:r>
      <w:r w:rsidRPr="00C76B44">
        <w:rPr>
          <w:rFonts w:hint="eastAsia"/>
        </w:rPr>
        <w:br/>
      </w:r>
      <w:r w:rsidRPr="00C76B44">
        <w:rPr>
          <w:rFonts w:hint="eastAsia"/>
        </w:rPr>
        <w:t>如遇发生与外国专家相关的重大政治、宗教事件，立即按有关程序和要求协调外专、外交、公安、安全、教育、宗教等相关协作部门，尽快采取控制措施，并对事件及时展开调查，掌握第一手情况，迅速报告相关进展及处理结果。</w:t>
      </w:r>
      <w:r w:rsidRPr="00C76B44">
        <w:rPr>
          <w:rFonts w:hint="eastAsia"/>
        </w:rPr>
        <w:br/>
      </w:r>
      <w:r w:rsidRPr="00C76B44">
        <w:rPr>
          <w:rFonts w:hint="eastAsia"/>
        </w:rPr>
        <w:t>对涉及我经济安全的重大外国专家突发事件，要依据我国相关法律法规和我国加入世贸组织的相关承诺妥善处理。</w:t>
      </w:r>
      <w:r>
        <w:rPr>
          <w:rFonts w:hint="eastAsia"/>
        </w:rPr>
        <w:br/>
        <w:t xml:space="preserve">3. </w:t>
      </w:r>
      <w:r w:rsidRPr="00C76B44">
        <w:rPr>
          <w:rFonts w:hint="eastAsia"/>
        </w:rPr>
        <w:t>4</w:t>
      </w:r>
      <w:r w:rsidRPr="00C76B44">
        <w:rPr>
          <w:rFonts w:hint="eastAsia"/>
        </w:rPr>
        <w:t>信息通报</w:t>
      </w:r>
      <w:r w:rsidRPr="00C76B44">
        <w:rPr>
          <w:rFonts w:hint="eastAsia"/>
        </w:rPr>
        <w:br/>
      </w:r>
      <w:r w:rsidRPr="00C76B44">
        <w:rPr>
          <w:rFonts w:hint="eastAsia"/>
        </w:rPr>
        <w:t>国家外国专家局根据国家涉外突发事件应急预案对新闻发布的相关规定，统一负责外国专家突发事件应急处理信息对外发布工作。</w:t>
      </w:r>
      <w:r w:rsidRPr="00C76B44">
        <w:rPr>
          <w:rFonts w:hint="eastAsia"/>
        </w:rPr>
        <w:br/>
      </w:r>
      <w:r w:rsidRPr="00C76B44">
        <w:rPr>
          <w:rFonts w:hint="eastAsia"/>
        </w:rPr>
        <w:t>突发事件发生后，省、自治区、直辖市外国专家工作主管部门应当每天向国家外国专家局外国专家工作主管部门报告本行政区域内外国专家突发事件的处理、进展等相关情况，重要情况随时上报。</w:t>
      </w:r>
      <w:r w:rsidRPr="00C76B44">
        <w:rPr>
          <w:rFonts w:hint="eastAsia"/>
        </w:rPr>
        <w:br/>
      </w:r>
      <w:r w:rsidRPr="00C76B44">
        <w:rPr>
          <w:rFonts w:hint="eastAsia"/>
        </w:rPr>
        <w:t>国家外国专家局外国专家主管部门负责向来华外国专家和向我国派遣外国专家的外国专家组织通报突发事件和来华外国专家的信息。必要时，可授权相关省、自治区、直辖市外国专家工作主管部门向来华外国专家和向我国派遣外国专家的外国专家组织通报本行政区域内外国专家突发事件和外国专家信息。信息通报应及时、准确、全面。</w:t>
      </w:r>
      <w:r>
        <w:rPr>
          <w:rFonts w:hint="eastAsia"/>
        </w:rPr>
        <w:br/>
        <w:t xml:space="preserve">4 </w:t>
      </w:r>
      <w:r w:rsidRPr="00C76B44">
        <w:rPr>
          <w:rFonts w:hint="eastAsia"/>
        </w:rPr>
        <w:t>保障措施</w:t>
      </w:r>
      <w:r>
        <w:rPr>
          <w:rFonts w:hint="eastAsia"/>
        </w:rPr>
        <w:br/>
        <w:t>4.</w:t>
      </w:r>
      <w:r w:rsidRPr="00C76B44">
        <w:rPr>
          <w:rFonts w:hint="eastAsia"/>
        </w:rPr>
        <w:t>1</w:t>
      </w:r>
      <w:r w:rsidRPr="00C76B44">
        <w:rPr>
          <w:rFonts w:hint="eastAsia"/>
        </w:rPr>
        <w:t>落实责任</w:t>
      </w:r>
      <w:r w:rsidRPr="00C76B44">
        <w:rPr>
          <w:rFonts w:hint="eastAsia"/>
        </w:rPr>
        <w:t>,</w:t>
      </w:r>
      <w:r w:rsidRPr="00C76B44">
        <w:rPr>
          <w:rFonts w:hint="eastAsia"/>
        </w:rPr>
        <w:t>健全制度。聘请外国专家来华工作单位的主要领导必须重视聘用期间外国专家的政治、安全、健康、知识产权等方面问题并负起责任。各聘请单位、省级外国专家工作主管部门等要进一步建立完善外国专家工作相关的管理制度，明确规定有关突发事件的防范条款，并严格执行。</w:t>
      </w:r>
      <w:r>
        <w:rPr>
          <w:rFonts w:hint="eastAsia"/>
        </w:rPr>
        <w:br/>
        <w:t>4.</w:t>
      </w:r>
      <w:r w:rsidRPr="00C76B44">
        <w:rPr>
          <w:rFonts w:hint="eastAsia"/>
        </w:rPr>
        <w:t>2</w:t>
      </w:r>
      <w:r w:rsidRPr="00C76B44">
        <w:rPr>
          <w:rFonts w:hint="eastAsia"/>
        </w:rPr>
        <w:t>强化应急意识，提高防范能力。各级外国专家工作主管部门要加强安全和应急管理的宣传教育，及时通报各类典型案例，有针对性开展突发事件应急处理相关工作人员的业务技能培训。要积极向外国专家及其他相关人员宣传国家应急管理相关政策、法律和突发事件的应急处理常识，提高外国专家的安全和防范意识。</w:t>
      </w:r>
      <w:r>
        <w:rPr>
          <w:rFonts w:hint="eastAsia"/>
        </w:rPr>
        <w:br/>
        <w:t>4.</w:t>
      </w:r>
      <w:r w:rsidRPr="00C76B44">
        <w:rPr>
          <w:rFonts w:hint="eastAsia"/>
        </w:rPr>
        <w:t>3</w:t>
      </w:r>
      <w:r w:rsidRPr="00C76B44">
        <w:rPr>
          <w:rFonts w:hint="eastAsia"/>
        </w:rPr>
        <w:t>保证渠道畅通</w:t>
      </w:r>
      <w:r w:rsidRPr="00C76B44">
        <w:rPr>
          <w:rFonts w:hint="eastAsia"/>
        </w:rPr>
        <w:t>,</w:t>
      </w:r>
      <w:r w:rsidRPr="00C76B44">
        <w:rPr>
          <w:rFonts w:hint="eastAsia"/>
        </w:rPr>
        <w:t>快速反应。外国专家工作主管部门要加强与相关部门的联系，建立完善防范和处置外国专家突发事件的预警和协作处理机制。外国专家工作主管部门及相关部门要公布办公电话、传真和应急联系方式，保证外国专家聘请单位与各级行政管理部门的联系渠道畅通，快速反应。</w:t>
      </w:r>
      <w:r>
        <w:rPr>
          <w:rFonts w:hint="eastAsia"/>
        </w:rPr>
        <w:br/>
        <w:t xml:space="preserve">5 </w:t>
      </w:r>
      <w:r w:rsidRPr="00C76B44">
        <w:rPr>
          <w:rFonts w:hint="eastAsia"/>
        </w:rPr>
        <w:t>奖励与责任追究</w:t>
      </w:r>
      <w:r w:rsidRPr="00C76B44">
        <w:rPr>
          <w:rFonts w:hint="eastAsia"/>
        </w:rPr>
        <w:br/>
      </w:r>
      <w:r w:rsidRPr="00C76B44">
        <w:rPr>
          <w:rFonts w:hint="eastAsia"/>
        </w:rPr>
        <w:t>对于出色完成外国专家突发事件应急处置任务、在防止外国专家突发事件的发生或者在应急处置中做出成绩、针对突发事件应急准备与响应提出重大建议并且实施效果显著的单位和个人，应依据有关规定给予奖励。</w:t>
      </w:r>
      <w:r w:rsidRPr="00C76B44">
        <w:rPr>
          <w:rFonts w:hint="eastAsia"/>
        </w:rPr>
        <w:br/>
      </w:r>
      <w:r w:rsidRPr="00C76B44">
        <w:rPr>
          <w:rFonts w:hint="eastAsia"/>
        </w:rPr>
        <w:t>对于未按规定要求制订外国专家突发事件应急预案或者在突发事件应急工作中发生不按规定报告和通报外国专家突发事件真实情况的、拒不执行突发事件应急预案和应急处理工作、不服从命令和指挥等情况的单位和个人，要按照国家有关法律和规定追究责任，视其情节和危害后果，由其所在单位或者上级机关对有关责任人员给予行政处分，构成犯罪的，要依法</w:t>
      </w:r>
      <w:r w:rsidRPr="00C76B44">
        <w:rPr>
          <w:rFonts w:hint="eastAsia"/>
        </w:rPr>
        <w:lastRenderedPageBreak/>
        <w:t>追究刑事责任。</w:t>
      </w:r>
      <w:r>
        <w:rPr>
          <w:rFonts w:hint="eastAsia"/>
        </w:rPr>
        <w:br/>
        <w:t xml:space="preserve">6 </w:t>
      </w:r>
      <w:r w:rsidRPr="00C76B44">
        <w:rPr>
          <w:rFonts w:hint="eastAsia"/>
        </w:rPr>
        <w:t>预案管理与更新</w:t>
      </w:r>
      <w:r w:rsidRPr="00C76B44">
        <w:rPr>
          <w:rFonts w:hint="eastAsia"/>
        </w:rPr>
        <w:br/>
      </w:r>
      <w:r w:rsidRPr="00C76B44">
        <w:rPr>
          <w:rFonts w:hint="eastAsia"/>
        </w:rPr>
        <w:t>国家外国专家局将根据国家应急管理相关法律法规的制定、修改和实际情况的变化以及应急预案的实施情况，及时修订完善本预案。</w:t>
      </w:r>
      <w:r w:rsidRPr="00C76B44">
        <w:rPr>
          <w:rFonts w:hint="eastAsia"/>
        </w:rPr>
        <w:br/>
      </w:r>
      <w:r w:rsidRPr="00C76B44">
        <w:rPr>
          <w:rFonts w:hint="eastAsia"/>
        </w:rPr>
        <w:t>本预案自印发之日起实施。</w:t>
      </w:r>
    </w:p>
    <w:p w:rsidR="00C76B44" w:rsidRPr="00C76B44" w:rsidRDefault="00C76B44" w:rsidP="00C76B44">
      <w:pPr>
        <w:rPr>
          <w:rFonts w:hint="eastAsia"/>
        </w:rPr>
      </w:pPr>
      <w:r w:rsidRPr="00C76B44">
        <w:rPr>
          <w:rFonts w:hint="eastAsia"/>
        </w:rPr>
        <w:t>主题词：外国专家应急预案</w:t>
      </w:r>
    </w:p>
    <w:p w:rsidR="00C76B44" w:rsidRPr="00C76B44" w:rsidRDefault="00C76B44" w:rsidP="00C76B44">
      <w:pPr>
        <w:rPr>
          <w:rFonts w:hint="eastAsia"/>
        </w:rPr>
      </w:pPr>
      <w:r w:rsidRPr="00C76B44">
        <w:rPr>
          <w:rFonts w:hint="eastAsia"/>
        </w:rPr>
        <w:t> </w:t>
      </w:r>
    </w:p>
    <w:p w:rsidR="00C76B44" w:rsidRPr="00C76B44" w:rsidRDefault="00C76B44" w:rsidP="00C76B44">
      <w:pPr>
        <w:rPr>
          <w:rFonts w:hint="eastAsia"/>
        </w:rPr>
      </w:pPr>
      <w:r w:rsidRPr="00C76B44">
        <w:rPr>
          <w:rFonts w:hint="eastAsia"/>
        </w:rPr>
        <w:br/>
      </w:r>
      <w:r w:rsidRPr="00C76B44">
        <w:rPr>
          <w:rFonts w:hint="eastAsia"/>
        </w:rPr>
        <w:t>抄送：外交部、公安部、教育部、卫生部</w:t>
      </w:r>
    </w:p>
    <w:p w:rsidR="00C76B44" w:rsidRPr="00C76B44" w:rsidRDefault="00C76B44" w:rsidP="00C76B44">
      <w:pPr>
        <w:rPr>
          <w:rFonts w:hint="eastAsia"/>
        </w:rPr>
      </w:pPr>
      <w:r w:rsidRPr="00C76B44">
        <w:rPr>
          <w:rFonts w:hint="eastAsia"/>
        </w:rPr>
        <w:t>各省、自治区、直辖市人民政府办公厅、外事办公室、公安厅（局）、教育厅（教委）</w:t>
      </w:r>
    </w:p>
    <w:p w:rsidR="00C76B44" w:rsidRPr="00C76B44" w:rsidRDefault="00C76B44" w:rsidP="00C76B44">
      <w:pPr>
        <w:rPr>
          <w:rFonts w:hint="eastAsia"/>
        </w:rPr>
      </w:pPr>
      <w:r w:rsidRPr="00C76B44">
        <w:rPr>
          <w:rFonts w:hint="eastAsia"/>
        </w:rPr>
        <w:t> </w:t>
      </w:r>
    </w:p>
    <w:p w:rsidR="00C76B44" w:rsidRPr="00C76B44" w:rsidRDefault="00C76B44" w:rsidP="00C76B44">
      <w:pPr>
        <w:rPr>
          <w:rFonts w:hint="eastAsia"/>
        </w:rPr>
      </w:pPr>
      <w:r w:rsidRPr="00C76B44">
        <w:rPr>
          <w:rFonts w:hint="eastAsia"/>
        </w:rPr>
        <w:t>国家外国专家局办公室</w:t>
      </w:r>
      <w:r w:rsidRPr="00C76B44">
        <w:rPr>
          <w:rFonts w:hint="eastAsia"/>
        </w:rPr>
        <w:t>2006</w:t>
      </w:r>
      <w:r w:rsidRPr="00C76B44">
        <w:rPr>
          <w:rFonts w:hint="eastAsia"/>
        </w:rPr>
        <w:t>年</w:t>
      </w:r>
      <w:r w:rsidRPr="00C76B44">
        <w:rPr>
          <w:rFonts w:hint="eastAsia"/>
        </w:rPr>
        <w:t>8</w:t>
      </w:r>
      <w:r w:rsidRPr="00C76B44">
        <w:rPr>
          <w:rFonts w:hint="eastAsia"/>
        </w:rPr>
        <w:t>月</w:t>
      </w:r>
      <w:r w:rsidRPr="00C76B44">
        <w:rPr>
          <w:rFonts w:hint="eastAsia"/>
        </w:rPr>
        <w:t>25</w:t>
      </w:r>
      <w:r w:rsidRPr="00C76B44">
        <w:rPr>
          <w:rFonts w:hint="eastAsia"/>
        </w:rPr>
        <w:t>日印发</w:t>
      </w:r>
    </w:p>
    <w:p w:rsidR="00AF7A0A" w:rsidRPr="00C76B44" w:rsidRDefault="00AF7A0A" w:rsidP="00C76B44"/>
    <w:sectPr w:rsidR="00AF7A0A" w:rsidRPr="00C76B44" w:rsidSect="00AF7A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6B44"/>
    <w:rsid w:val="00AF7A0A"/>
    <w:rsid w:val="00C76B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76B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1499255">
      <w:bodyDiv w:val="1"/>
      <w:marLeft w:val="0"/>
      <w:marRight w:val="0"/>
      <w:marTop w:val="0"/>
      <w:marBottom w:val="0"/>
      <w:divBdr>
        <w:top w:val="none" w:sz="0" w:space="0" w:color="auto"/>
        <w:left w:val="none" w:sz="0" w:space="0" w:color="auto"/>
        <w:bottom w:val="none" w:sz="0" w:space="0" w:color="auto"/>
        <w:right w:val="none" w:sz="0" w:space="0" w:color="auto"/>
      </w:divBdr>
      <w:divsChild>
        <w:div w:id="164588161">
          <w:marLeft w:val="0"/>
          <w:marRight w:val="0"/>
          <w:marTop w:val="0"/>
          <w:marBottom w:val="0"/>
          <w:divBdr>
            <w:top w:val="none" w:sz="0" w:space="0" w:color="auto"/>
            <w:left w:val="none" w:sz="0" w:space="0" w:color="auto"/>
            <w:bottom w:val="none" w:sz="0" w:space="0" w:color="auto"/>
            <w:right w:val="none" w:sz="0" w:space="0" w:color="auto"/>
          </w:divBdr>
          <w:divsChild>
            <w:div w:id="1174615044">
              <w:marLeft w:val="0"/>
              <w:marRight w:val="0"/>
              <w:marTop w:val="272"/>
              <w:marBottom w:val="0"/>
              <w:divBdr>
                <w:top w:val="none" w:sz="0" w:space="0" w:color="auto"/>
                <w:left w:val="none" w:sz="0" w:space="0" w:color="auto"/>
                <w:bottom w:val="none" w:sz="0" w:space="0" w:color="auto"/>
                <w:right w:val="none" w:sz="0" w:space="0" w:color="auto"/>
              </w:divBdr>
              <w:divsChild>
                <w:div w:id="265581748">
                  <w:marLeft w:val="0"/>
                  <w:marRight w:val="0"/>
                  <w:marTop w:val="0"/>
                  <w:marBottom w:val="0"/>
                  <w:divBdr>
                    <w:top w:val="none" w:sz="0" w:space="0" w:color="auto"/>
                    <w:left w:val="none" w:sz="0" w:space="0" w:color="auto"/>
                    <w:bottom w:val="none" w:sz="0" w:space="0" w:color="auto"/>
                    <w:right w:val="none" w:sz="0" w:space="0" w:color="auto"/>
                  </w:divBdr>
                  <w:divsChild>
                    <w:div w:id="791485277">
                      <w:marLeft w:val="0"/>
                      <w:marRight w:val="0"/>
                      <w:marTop w:val="0"/>
                      <w:marBottom w:val="0"/>
                      <w:divBdr>
                        <w:top w:val="none" w:sz="0" w:space="0" w:color="auto"/>
                        <w:left w:val="none" w:sz="0" w:space="0" w:color="auto"/>
                        <w:bottom w:val="none" w:sz="0" w:space="0" w:color="auto"/>
                        <w:right w:val="none" w:sz="0" w:space="0" w:color="auto"/>
                      </w:divBdr>
                    </w:div>
                    <w:div w:id="1333919835">
                      <w:marLeft w:val="0"/>
                      <w:marRight w:val="0"/>
                      <w:marTop w:val="0"/>
                      <w:marBottom w:val="0"/>
                      <w:divBdr>
                        <w:top w:val="none" w:sz="0" w:space="0" w:color="auto"/>
                        <w:left w:val="none" w:sz="0" w:space="0" w:color="auto"/>
                        <w:bottom w:val="none" w:sz="0" w:space="0" w:color="auto"/>
                        <w:right w:val="none" w:sz="0" w:space="0" w:color="auto"/>
                      </w:divBdr>
                    </w:div>
                    <w:div w:id="586041307">
                      <w:marLeft w:val="0"/>
                      <w:marRight w:val="0"/>
                      <w:marTop w:val="0"/>
                      <w:marBottom w:val="0"/>
                      <w:divBdr>
                        <w:top w:val="none" w:sz="0" w:space="0" w:color="auto"/>
                        <w:left w:val="none" w:sz="0" w:space="0" w:color="auto"/>
                        <w:bottom w:val="none" w:sz="0" w:space="0" w:color="auto"/>
                        <w:right w:val="none" w:sz="0" w:space="0" w:color="auto"/>
                      </w:divBdr>
                    </w:div>
                    <w:div w:id="706564175">
                      <w:marLeft w:val="0"/>
                      <w:marRight w:val="0"/>
                      <w:marTop w:val="0"/>
                      <w:marBottom w:val="0"/>
                      <w:divBdr>
                        <w:top w:val="none" w:sz="0" w:space="0" w:color="auto"/>
                        <w:left w:val="none" w:sz="0" w:space="0" w:color="auto"/>
                        <w:bottom w:val="none" w:sz="0" w:space="0" w:color="auto"/>
                        <w:right w:val="none" w:sz="0" w:space="0" w:color="auto"/>
                      </w:divBdr>
                    </w:div>
                    <w:div w:id="2079863064">
                      <w:marLeft w:val="0"/>
                      <w:marRight w:val="0"/>
                      <w:marTop w:val="0"/>
                      <w:marBottom w:val="0"/>
                      <w:divBdr>
                        <w:top w:val="none" w:sz="0" w:space="0" w:color="auto"/>
                        <w:left w:val="none" w:sz="0" w:space="0" w:color="auto"/>
                        <w:bottom w:val="none" w:sz="0" w:space="0" w:color="auto"/>
                        <w:right w:val="none" w:sz="0" w:space="0" w:color="auto"/>
                      </w:divBdr>
                    </w:div>
                    <w:div w:id="153688398">
                      <w:marLeft w:val="0"/>
                      <w:marRight w:val="0"/>
                      <w:marTop w:val="0"/>
                      <w:marBottom w:val="0"/>
                      <w:divBdr>
                        <w:top w:val="none" w:sz="0" w:space="0" w:color="auto"/>
                        <w:left w:val="none" w:sz="0" w:space="0" w:color="auto"/>
                        <w:bottom w:val="none" w:sz="0" w:space="0" w:color="auto"/>
                        <w:right w:val="none" w:sz="0" w:space="0" w:color="auto"/>
                      </w:divBdr>
                    </w:div>
                    <w:div w:id="1461921112">
                      <w:marLeft w:val="0"/>
                      <w:marRight w:val="0"/>
                      <w:marTop w:val="0"/>
                      <w:marBottom w:val="0"/>
                      <w:divBdr>
                        <w:top w:val="none" w:sz="0" w:space="0" w:color="auto"/>
                        <w:left w:val="none" w:sz="0" w:space="0" w:color="auto"/>
                        <w:bottom w:val="none" w:sz="0" w:space="0" w:color="auto"/>
                        <w:right w:val="none" w:sz="0" w:space="0" w:color="auto"/>
                      </w:divBdr>
                    </w:div>
                    <w:div w:id="900217551">
                      <w:marLeft w:val="0"/>
                      <w:marRight w:val="0"/>
                      <w:marTop w:val="0"/>
                      <w:marBottom w:val="0"/>
                      <w:divBdr>
                        <w:top w:val="none" w:sz="0" w:space="0" w:color="auto"/>
                        <w:left w:val="none" w:sz="0" w:space="0" w:color="auto"/>
                        <w:bottom w:val="none" w:sz="0" w:space="0" w:color="auto"/>
                        <w:right w:val="none" w:sz="0" w:space="0" w:color="auto"/>
                      </w:divBdr>
                    </w:div>
                    <w:div w:id="857163134">
                      <w:marLeft w:val="0"/>
                      <w:marRight w:val="0"/>
                      <w:marTop w:val="0"/>
                      <w:marBottom w:val="0"/>
                      <w:divBdr>
                        <w:top w:val="none" w:sz="0" w:space="0" w:color="auto"/>
                        <w:left w:val="none" w:sz="0" w:space="0" w:color="auto"/>
                        <w:bottom w:val="none" w:sz="0" w:space="0" w:color="auto"/>
                        <w:right w:val="none" w:sz="0" w:space="0" w:color="auto"/>
                      </w:divBdr>
                    </w:div>
                    <w:div w:id="274026233">
                      <w:marLeft w:val="0"/>
                      <w:marRight w:val="0"/>
                      <w:marTop w:val="0"/>
                      <w:marBottom w:val="0"/>
                      <w:divBdr>
                        <w:top w:val="none" w:sz="0" w:space="0" w:color="auto"/>
                        <w:left w:val="none" w:sz="0" w:space="0" w:color="auto"/>
                        <w:bottom w:val="none" w:sz="0" w:space="0" w:color="auto"/>
                        <w:right w:val="none" w:sz="0" w:space="0" w:color="auto"/>
                      </w:divBdr>
                    </w:div>
                    <w:div w:id="1271009563">
                      <w:marLeft w:val="0"/>
                      <w:marRight w:val="0"/>
                      <w:marTop w:val="0"/>
                      <w:marBottom w:val="0"/>
                      <w:divBdr>
                        <w:top w:val="none" w:sz="0" w:space="0" w:color="auto"/>
                        <w:left w:val="none" w:sz="0" w:space="0" w:color="auto"/>
                        <w:bottom w:val="none" w:sz="0" w:space="0" w:color="auto"/>
                        <w:right w:val="none" w:sz="0" w:space="0" w:color="auto"/>
                      </w:divBdr>
                    </w:div>
                    <w:div w:id="895624233">
                      <w:marLeft w:val="0"/>
                      <w:marRight w:val="0"/>
                      <w:marTop w:val="0"/>
                      <w:marBottom w:val="0"/>
                      <w:divBdr>
                        <w:top w:val="none" w:sz="0" w:space="0" w:color="auto"/>
                        <w:left w:val="none" w:sz="0" w:space="0" w:color="auto"/>
                        <w:bottom w:val="none" w:sz="0" w:space="0" w:color="auto"/>
                        <w:right w:val="none" w:sz="0" w:space="0" w:color="auto"/>
                      </w:divBdr>
                    </w:div>
                    <w:div w:id="12318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936077">
      <w:bodyDiv w:val="1"/>
      <w:marLeft w:val="0"/>
      <w:marRight w:val="0"/>
      <w:marTop w:val="0"/>
      <w:marBottom w:val="0"/>
      <w:divBdr>
        <w:top w:val="none" w:sz="0" w:space="0" w:color="auto"/>
        <w:left w:val="none" w:sz="0" w:space="0" w:color="auto"/>
        <w:bottom w:val="none" w:sz="0" w:space="0" w:color="auto"/>
        <w:right w:val="none" w:sz="0" w:space="0" w:color="auto"/>
      </w:divBdr>
      <w:divsChild>
        <w:div w:id="1342005226">
          <w:marLeft w:val="0"/>
          <w:marRight w:val="0"/>
          <w:marTop w:val="0"/>
          <w:marBottom w:val="0"/>
          <w:divBdr>
            <w:top w:val="none" w:sz="0" w:space="0" w:color="auto"/>
            <w:left w:val="none" w:sz="0" w:space="0" w:color="auto"/>
            <w:bottom w:val="none" w:sz="0" w:space="0" w:color="auto"/>
            <w:right w:val="none" w:sz="0" w:space="0" w:color="auto"/>
          </w:divBdr>
          <w:divsChild>
            <w:div w:id="14966483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599</Words>
  <Characters>3416</Characters>
  <Application>Microsoft Office Word</Application>
  <DocSecurity>0</DocSecurity>
  <Lines>28</Lines>
  <Paragraphs>8</Paragraphs>
  <ScaleCrop>false</ScaleCrop>
  <Company>微软中国</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2017-08-18T08:54:00Z</dcterms:created>
  <dcterms:modified xsi:type="dcterms:W3CDTF">2017-08-18T08:57:00Z</dcterms:modified>
</cp:coreProperties>
</file>