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EF2" w:rsidRPr="00D35EF2" w:rsidRDefault="00D35EF2" w:rsidP="00D35EF2">
      <w:pPr>
        <w:widowControl/>
        <w:spacing w:line="405" w:lineRule="atLeast"/>
        <w:jc w:val="center"/>
        <w:outlineLvl w:val="2"/>
        <w:rPr>
          <w:rFonts w:ascii="宋体" w:eastAsia="宋体" w:hAnsi="宋体" w:cs="宋体"/>
          <w:b/>
          <w:bCs/>
          <w:color w:val="212121"/>
          <w:kern w:val="0"/>
          <w:sz w:val="35"/>
          <w:szCs w:val="35"/>
        </w:rPr>
      </w:pPr>
      <w:r w:rsidRPr="00D35EF2">
        <w:rPr>
          <w:rFonts w:ascii="宋体" w:eastAsia="宋体" w:hAnsi="宋体" w:cs="宋体" w:hint="eastAsia"/>
          <w:b/>
          <w:bCs/>
          <w:color w:val="212121"/>
          <w:kern w:val="0"/>
          <w:sz w:val="35"/>
          <w:szCs w:val="35"/>
        </w:rPr>
        <w:t>国际航线选择标准以及外事部门审批原则</w:t>
      </w:r>
    </w:p>
    <w:p w:rsidR="00D35EF2" w:rsidRPr="00D35EF2" w:rsidRDefault="00D35EF2" w:rsidP="00D35EF2">
      <w:pPr>
        <w:widowControl/>
        <w:jc w:val="left"/>
        <w:rPr>
          <w:rFonts w:ascii="宋体" w:eastAsia="宋体" w:hAnsi="宋体" w:cs="宋体"/>
          <w:kern w:val="0"/>
          <w:sz w:val="24"/>
          <w:szCs w:val="24"/>
        </w:rPr>
      </w:pPr>
      <w:r w:rsidRPr="00D35EF2">
        <w:rPr>
          <w:rFonts w:ascii="宋体" w:eastAsia="宋体" w:hAnsi="宋体" w:cs="宋体" w:hint="eastAsia"/>
          <w:color w:val="484848"/>
          <w:kern w:val="0"/>
          <w:sz w:val="18"/>
          <w:szCs w:val="18"/>
        </w:rPr>
        <w:br/>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购票人因公临时出国时，应结合我国航空公司的国际（地区）通航城市信息，优先选择由我国航空公司承运的国际航班。</w:t>
      </w:r>
    </w:p>
    <w:p w:rsidR="00D35EF2" w:rsidRPr="00D35EF2" w:rsidRDefault="00D35EF2" w:rsidP="00D35EF2">
      <w:pPr>
        <w:widowControl/>
        <w:spacing w:line="405" w:lineRule="atLeast"/>
        <w:jc w:val="center"/>
        <w:outlineLvl w:val="2"/>
        <w:rPr>
          <w:rFonts w:ascii="宋体" w:eastAsia="宋体" w:hAnsi="宋体" w:cs="宋体"/>
          <w:b/>
          <w:bCs/>
          <w:color w:val="212121"/>
          <w:kern w:val="0"/>
          <w:sz w:val="35"/>
          <w:szCs w:val="35"/>
        </w:rPr>
      </w:pPr>
      <w:r w:rsidRPr="00D35EF2">
        <w:rPr>
          <w:rFonts w:ascii="宋体" w:eastAsia="宋体" w:hAnsi="宋体" w:cs="宋体" w:hint="eastAsia"/>
          <w:b/>
          <w:bCs/>
          <w:color w:val="212121"/>
          <w:kern w:val="0"/>
          <w:sz w:val="35"/>
          <w:szCs w:val="35"/>
        </w:rPr>
        <w:t>国内航空公司国际（地区）通航城市列表</w:t>
      </w:r>
    </w:p>
    <w:tbl>
      <w:tblPr>
        <w:tblW w:w="0" w:type="auto"/>
        <w:jc w:val="center"/>
        <w:tblInd w:w="96" w:type="dxa"/>
        <w:tblCellMar>
          <w:top w:w="15" w:type="dxa"/>
          <w:left w:w="15" w:type="dxa"/>
          <w:bottom w:w="15" w:type="dxa"/>
          <w:right w:w="15" w:type="dxa"/>
        </w:tblCellMar>
        <w:tblLook w:val="04A0"/>
      </w:tblPr>
      <w:tblGrid>
        <w:gridCol w:w="1875"/>
        <w:gridCol w:w="2715"/>
        <w:gridCol w:w="3015"/>
      </w:tblGrid>
      <w:tr w:rsidR="00D35EF2" w:rsidRPr="00D35EF2" w:rsidTr="00D35EF2">
        <w:trPr>
          <w:jc w:val="center"/>
        </w:trPr>
        <w:tc>
          <w:tcPr>
            <w:tcW w:w="1875" w:type="dxa"/>
            <w:tcBorders>
              <w:top w:val="single" w:sz="8" w:space="0" w:color="auto"/>
              <w:left w:val="single" w:sz="8" w:space="0" w:color="auto"/>
              <w:bottom w:val="single" w:sz="8" w:space="0" w:color="auto"/>
              <w:right w:val="single" w:sz="8" w:space="0" w:color="auto"/>
            </w:tcBorders>
            <w:shd w:val="clear" w:color="auto" w:fill="D8D8D8"/>
            <w:noWrap/>
            <w:tcMar>
              <w:top w:w="0" w:type="dxa"/>
              <w:left w:w="0" w:type="dxa"/>
              <w:bottom w:w="0" w:type="dxa"/>
              <w:right w:w="0" w:type="dxa"/>
            </w:tcMar>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b/>
                <w:bCs/>
                <w:color w:val="000000"/>
                <w:kern w:val="0"/>
                <w:sz w:val="22"/>
              </w:rPr>
              <w:t>所在大洲</w:t>
            </w:r>
          </w:p>
        </w:tc>
        <w:tc>
          <w:tcPr>
            <w:tcW w:w="2715" w:type="dxa"/>
            <w:tcBorders>
              <w:top w:val="single" w:sz="8" w:space="0" w:color="auto"/>
              <w:left w:val="nil"/>
              <w:bottom w:val="single" w:sz="8" w:space="0" w:color="auto"/>
              <w:right w:val="single" w:sz="8" w:space="0" w:color="auto"/>
            </w:tcBorders>
            <w:shd w:val="clear" w:color="auto" w:fill="D8D8D8"/>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b/>
                <w:bCs/>
                <w:color w:val="000000"/>
                <w:kern w:val="0"/>
                <w:sz w:val="22"/>
              </w:rPr>
              <w:t>所在国家</w:t>
            </w:r>
          </w:p>
        </w:tc>
        <w:tc>
          <w:tcPr>
            <w:tcW w:w="3015" w:type="dxa"/>
            <w:tcBorders>
              <w:top w:val="single" w:sz="8" w:space="0" w:color="auto"/>
              <w:left w:val="nil"/>
              <w:bottom w:val="single" w:sz="8" w:space="0" w:color="auto"/>
              <w:right w:val="single" w:sz="8" w:space="0" w:color="auto"/>
            </w:tcBorders>
            <w:shd w:val="clear" w:color="auto" w:fill="D8D8D8"/>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b/>
                <w:bCs/>
                <w:color w:val="000000"/>
                <w:kern w:val="0"/>
                <w:sz w:val="22"/>
              </w:rPr>
              <w:t>通航城市</w:t>
            </w:r>
          </w:p>
        </w:tc>
      </w:tr>
      <w:tr w:rsidR="00D35EF2" w:rsidRPr="00D35EF2" w:rsidTr="00D35EF2">
        <w:trPr>
          <w:jc w:val="center"/>
        </w:trPr>
        <w:tc>
          <w:tcPr>
            <w:tcW w:w="1875" w:type="dxa"/>
            <w:vMerge w:val="restart"/>
            <w:tcBorders>
              <w:top w:val="nil"/>
              <w:left w:val="single" w:sz="8" w:space="0" w:color="auto"/>
              <w:bottom w:val="single" w:sz="8" w:space="0" w:color="000000"/>
              <w:right w:val="single" w:sz="8" w:space="0" w:color="auto"/>
            </w:tcBorders>
            <w:shd w:val="clear" w:color="auto" w:fill="F2DDDC"/>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亚洲</w:t>
            </w:r>
          </w:p>
        </w:tc>
        <w:tc>
          <w:tcPr>
            <w:tcW w:w="2715" w:type="dxa"/>
            <w:vMerge w:val="restart"/>
            <w:tcBorders>
              <w:top w:val="nil"/>
              <w:left w:val="nil"/>
              <w:bottom w:val="single" w:sz="8" w:space="0" w:color="000000"/>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中国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香港</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澳门</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台北</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台中</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高雄</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花莲</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蒙古</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乌兰巴托</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000000"/>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日本</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东京</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冲绳</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大阪</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福冈</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富山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冈山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广岛</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静冈</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鹿儿岛</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名古屋</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松山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小松</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新泻</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旭川</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仙台</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札幌</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长崎</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韩国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大邱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济州</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济州岛</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光州</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江原道</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清州</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首尔</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务安</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釜山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朝鲜</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平壤</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哈萨克斯坦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阿拉木图</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阿斯塔纳</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塔吉克斯坦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库德贾德</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吉尔吉斯斯坦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奥什</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比什凯克（伏龙芝）</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塔吉克斯坦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杜尚别</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乌兹别克斯坦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塔什干</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土库曼斯坦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阿什巴哈德</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格鲁吉亚</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第比利斯</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阿联酋</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沙迦</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迪拜</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阿塞拜疆</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巴库</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土耳其</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伊斯坦布尔</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巴基斯坦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卡拉奇</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伊斯兰堡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毛里求斯</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毛里求斯</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伊朗</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德黑兰</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尼泊尔</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加德满都</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印度</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孟买</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德里</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加尔各答</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斯里兰卡</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科伦坡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孟加拉国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达卡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泰国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喀比</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曼谷</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普吉</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清莱</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清迈</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000000"/>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缅甸</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曼德勒</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内比都</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仰光</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老挝</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琅勃拉邦</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万象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越南</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胡志明</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岘港</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河内</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柬埔寨</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暹粒</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金边</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菲律宾</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马尼拉</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马来西亚</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槟城</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吉隆坡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沙巴</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新加坡</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新加坡</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印度尼西亚</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巴厘岛</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雅加达</w:t>
            </w:r>
          </w:p>
        </w:tc>
      </w:tr>
      <w:tr w:rsidR="00D35EF2" w:rsidRPr="00D35EF2" w:rsidTr="00D35EF2">
        <w:trPr>
          <w:jc w:val="center"/>
        </w:trPr>
        <w:tc>
          <w:tcPr>
            <w:tcW w:w="0" w:type="auto"/>
            <w:vMerge/>
            <w:tcBorders>
              <w:top w:val="nil"/>
              <w:left w:val="single" w:sz="8" w:space="0" w:color="auto"/>
              <w:bottom w:val="single" w:sz="8" w:space="0" w:color="000000"/>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马尔代夫</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马累</w:t>
            </w:r>
          </w:p>
        </w:tc>
      </w:tr>
      <w:tr w:rsidR="00D35EF2" w:rsidRPr="00D35EF2" w:rsidTr="00D35EF2">
        <w:trPr>
          <w:jc w:val="center"/>
        </w:trPr>
        <w:tc>
          <w:tcPr>
            <w:tcW w:w="1875" w:type="dxa"/>
            <w:vMerge w:val="restart"/>
            <w:tcBorders>
              <w:top w:val="nil"/>
              <w:left w:val="single" w:sz="8" w:space="0" w:color="auto"/>
              <w:bottom w:val="single" w:sz="8" w:space="0" w:color="auto"/>
              <w:right w:val="single" w:sz="8" w:space="0" w:color="auto"/>
            </w:tcBorders>
            <w:shd w:val="clear" w:color="auto" w:fill="FDE9D9"/>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欧洲</w:t>
            </w: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荷兰</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阿姆斯特丹</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英国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伦敦</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德国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柏林</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杜塞尔多夫</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慕尼黑</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法兰克福</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法国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巴黎</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西班牙</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巴塞罗那</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马德里</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意大利</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罗马</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米兰</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俄罗斯</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莫斯科</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赤塔</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符拉迪沃斯托克（海参威）</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圣彼得堡</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新西伯利亚</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伊尔库兹克</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瑞士</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日内瓦</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瑞典</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斯德哥尔摩</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奥地利</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维也纳</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比利时</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布鲁塞尔</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希腊</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雅典</w:t>
            </w:r>
          </w:p>
        </w:tc>
      </w:tr>
      <w:tr w:rsidR="00D35EF2" w:rsidRPr="00D35EF2" w:rsidTr="00D35EF2">
        <w:trPr>
          <w:jc w:val="center"/>
        </w:trPr>
        <w:tc>
          <w:tcPr>
            <w:tcW w:w="1875" w:type="dxa"/>
            <w:vMerge w:val="restart"/>
            <w:tcBorders>
              <w:top w:val="nil"/>
              <w:left w:val="single" w:sz="8" w:space="0" w:color="auto"/>
              <w:bottom w:val="single" w:sz="8" w:space="0" w:color="auto"/>
              <w:right w:val="single" w:sz="8" w:space="0" w:color="auto"/>
            </w:tcBorders>
            <w:shd w:val="clear" w:color="auto" w:fill="E5E0EC"/>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非洲</w:t>
            </w: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肯尼亚</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内罗毕</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苏丹</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朱巴</w:t>
            </w:r>
          </w:p>
        </w:tc>
      </w:tr>
      <w:tr w:rsidR="00D35EF2" w:rsidRPr="00D35EF2" w:rsidTr="00D35EF2">
        <w:trPr>
          <w:jc w:val="center"/>
        </w:trPr>
        <w:tc>
          <w:tcPr>
            <w:tcW w:w="1875" w:type="dxa"/>
            <w:vMerge w:val="restart"/>
            <w:tcBorders>
              <w:top w:val="nil"/>
              <w:left w:val="single" w:sz="8" w:space="0" w:color="auto"/>
              <w:bottom w:val="single" w:sz="8" w:space="0" w:color="auto"/>
              <w:right w:val="single" w:sz="8" w:space="0" w:color="auto"/>
            </w:tcBorders>
            <w:shd w:val="clear" w:color="auto" w:fill="DBEEF3"/>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大洋洲</w:t>
            </w: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新西兰</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奥克兰</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澳大利亚</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布里斯班</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墨尔本</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珀斯</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悉尼</w:t>
            </w:r>
          </w:p>
        </w:tc>
      </w:tr>
      <w:tr w:rsidR="00D35EF2" w:rsidRPr="00D35EF2" w:rsidTr="00D35EF2">
        <w:trPr>
          <w:jc w:val="center"/>
        </w:trPr>
        <w:tc>
          <w:tcPr>
            <w:tcW w:w="1875" w:type="dxa"/>
            <w:vMerge w:val="restart"/>
            <w:tcBorders>
              <w:top w:val="nil"/>
              <w:left w:val="single" w:sz="8" w:space="0" w:color="auto"/>
              <w:bottom w:val="single" w:sz="8" w:space="0" w:color="auto"/>
              <w:right w:val="single" w:sz="8" w:space="0" w:color="auto"/>
            </w:tcBorders>
            <w:shd w:val="clear" w:color="auto" w:fill="C5D9F1"/>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北美洲</w:t>
            </w: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美国</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波士顿</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华盛顿</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旧金山</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洛杉矶</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纽约</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西雅图</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夏威夷</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休斯顿</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芝加哥</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2715" w:type="dxa"/>
            <w:vMerge w:val="restart"/>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加拿大</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多伦多</w:t>
            </w:r>
          </w:p>
        </w:tc>
      </w:tr>
      <w:tr w:rsidR="00D35EF2" w:rsidRPr="00D35EF2" w:rsidTr="00D35EF2">
        <w:trPr>
          <w:jc w:val="center"/>
        </w:trPr>
        <w:tc>
          <w:tcPr>
            <w:tcW w:w="0" w:type="auto"/>
            <w:vMerge/>
            <w:tcBorders>
              <w:top w:val="nil"/>
              <w:left w:val="single" w:sz="8" w:space="0" w:color="auto"/>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0" w:type="auto"/>
            <w:vMerge/>
            <w:tcBorders>
              <w:top w:val="nil"/>
              <w:left w:val="nil"/>
              <w:bottom w:val="single" w:sz="8" w:space="0" w:color="auto"/>
              <w:right w:val="single" w:sz="8" w:space="0" w:color="auto"/>
            </w:tcBorders>
            <w:vAlign w:val="center"/>
            <w:hideMark/>
          </w:tcPr>
          <w:p w:rsidR="00D35EF2" w:rsidRPr="00D35EF2" w:rsidRDefault="00D35EF2" w:rsidP="00D35EF2">
            <w:pPr>
              <w:widowControl/>
              <w:jc w:val="left"/>
              <w:rPr>
                <w:rFonts w:ascii="宋体" w:eastAsia="宋体" w:hAnsi="宋体" w:cs="宋体"/>
                <w:kern w:val="0"/>
                <w:szCs w:val="21"/>
              </w:rPr>
            </w:pP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温哥华</w:t>
            </w:r>
          </w:p>
        </w:tc>
      </w:tr>
      <w:tr w:rsidR="00D35EF2" w:rsidRPr="00D35EF2" w:rsidTr="00D35EF2">
        <w:trPr>
          <w:jc w:val="center"/>
        </w:trPr>
        <w:tc>
          <w:tcPr>
            <w:tcW w:w="1875" w:type="dxa"/>
            <w:tcBorders>
              <w:top w:val="nil"/>
              <w:left w:val="single" w:sz="8" w:space="0" w:color="auto"/>
              <w:bottom w:val="single" w:sz="8" w:space="0" w:color="auto"/>
              <w:right w:val="single" w:sz="8" w:space="0" w:color="auto"/>
            </w:tcBorders>
            <w:shd w:val="clear" w:color="auto" w:fill="F2F2F2"/>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南美洲</w:t>
            </w:r>
          </w:p>
        </w:tc>
        <w:tc>
          <w:tcPr>
            <w:tcW w:w="27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巴西</w:t>
            </w:r>
          </w:p>
        </w:tc>
        <w:tc>
          <w:tcPr>
            <w:tcW w:w="3015" w:type="dxa"/>
            <w:tcBorders>
              <w:top w:val="nil"/>
              <w:left w:val="nil"/>
              <w:bottom w:val="single" w:sz="8" w:space="0" w:color="auto"/>
              <w:right w:val="single" w:sz="8" w:space="0" w:color="auto"/>
            </w:tcBorders>
            <w:noWrap/>
            <w:vAlign w:val="center"/>
            <w:hideMark/>
          </w:tcPr>
          <w:p w:rsidR="00D35EF2" w:rsidRPr="00D35EF2" w:rsidRDefault="00D35EF2" w:rsidP="00D35EF2">
            <w:pPr>
              <w:widowControl/>
              <w:jc w:val="center"/>
              <w:rPr>
                <w:rFonts w:ascii="宋体" w:eastAsia="宋体" w:hAnsi="宋体" w:cs="宋体"/>
                <w:kern w:val="0"/>
                <w:szCs w:val="21"/>
              </w:rPr>
            </w:pPr>
            <w:r w:rsidRPr="00D35EF2">
              <w:rPr>
                <w:rFonts w:ascii="宋体" w:eastAsia="宋体" w:hAnsi="宋体" w:cs="宋体" w:hint="eastAsia"/>
                <w:color w:val="000000"/>
                <w:kern w:val="0"/>
                <w:sz w:val="22"/>
              </w:rPr>
              <w:t>圣保罗</w:t>
            </w:r>
          </w:p>
        </w:tc>
      </w:tr>
    </w:tbl>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w:t>
      </w:r>
    </w:p>
    <w:p w:rsidR="00D35EF2" w:rsidRPr="00D35EF2" w:rsidRDefault="00D35EF2" w:rsidP="00D35EF2">
      <w:pPr>
        <w:widowControl/>
        <w:spacing w:after="135"/>
        <w:ind w:firstLine="281"/>
        <w:jc w:val="left"/>
        <w:rPr>
          <w:rFonts w:ascii="宋体" w:eastAsia="宋体" w:hAnsi="宋体" w:cs="宋体"/>
          <w:color w:val="484848"/>
          <w:kern w:val="0"/>
          <w:szCs w:val="21"/>
        </w:rPr>
      </w:pPr>
      <w:r w:rsidRPr="00D35EF2">
        <w:rPr>
          <w:rFonts w:ascii="仿宋_GB2312" w:eastAsia="仿宋_GB2312" w:hAnsi="宋体" w:cs="宋体" w:hint="eastAsia"/>
          <w:b/>
          <w:bCs/>
          <w:color w:val="484848"/>
          <w:kern w:val="0"/>
          <w:sz w:val="28"/>
          <w:szCs w:val="28"/>
        </w:rPr>
        <w:t>注：飞往上述国家（地区）通航城市的国内航空公司航班均视同为直达航班。通航城市信息仅供参考，实际情况以各航空公司为准。</w:t>
      </w:r>
    </w:p>
    <w:p w:rsidR="00D35EF2" w:rsidRPr="00D35EF2" w:rsidRDefault="00D35EF2" w:rsidP="00D35EF2">
      <w:pPr>
        <w:widowControl/>
        <w:spacing w:after="135"/>
        <w:ind w:firstLine="281"/>
        <w:jc w:val="left"/>
        <w:rPr>
          <w:rFonts w:ascii="宋体" w:eastAsia="宋体" w:hAnsi="宋体" w:cs="宋体"/>
          <w:color w:val="484848"/>
          <w:kern w:val="0"/>
          <w:szCs w:val="21"/>
        </w:rPr>
      </w:pPr>
      <w:r w:rsidRPr="00D35EF2">
        <w:rPr>
          <w:rFonts w:ascii="宋体" w:eastAsia="宋体" w:hAnsi="宋体" w:cs="宋体" w:hint="eastAsia"/>
          <w:b/>
          <w:bCs/>
          <w:color w:val="484848"/>
          <w:kern w:val="0"/>
          <w:sz w:val="28"/>
          <w:szCs w:val="28"/>
        </w:rPr>
        <w:t> </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国际航班选择标准以及外事部门审批原则说明：</w:t>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1.购票人计划到达的国外目的地城市为我国航空公司已通航城市的，购票人必须选择我国航空公司承运的航班，不得选择国外航空公司航班。</w:t>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例如：</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1）北京-洛杉矶，洛杉矶为我国航空公司通航城市，购票人必须选择我国航空公司承运的航班前往洛杉矶，不得选择国外航空公司直达航班，也不得选择由北京飞往东京或首尔再转乘国外航空公司航班前往洛杉矶。</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8791575" cy="2196167"/>
            <wp:effectExtent l="19050" t="0" r="9525" b="0"/>
            <wp:docPr id="1" name="图片 1" descr="https://www.gpticket.org/static/images/gpApprove_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ticket.org/static/images/gpApprove_LosAngeles.jpg"/>
                    <pic:cNvPicPr>
                      <a:picLocks noChangeAspect="1" noChangeArrowheads="1"/>
                    </pic:cNvPicPr>
                  </pic:nvPicPr>
                  <pic:blipFill>
                    <a:blip r:embed="rId6"/>
                    <a:srcRect/>
                    <a:stretch>
                      <a:fillRect/>
                    </a:stretch>
                  </pic:blipFill>
                  <pic:spPr bwMode="auto">
                    <a:xfrm>
                      <a:off x="0" y="0"/>
                      <a:ext cx="8791575" cy="2196167"/>
                    </a:xfrm>
                    <a:prstGeom prst="rect">
                      <a:avLst/>
                    </a:prstGeom>
                    <a:noFill/>
                    <a:ln w="9525">
                      <a:noFill/>
                      <a:miter lim="800000"/>
                      <a:headEnd/>
                      <a:tailEnd/>
                    </a:ln>
                  </pic:spPr>
                </pic:pic>
              </a:graphicData>
            </a:graphic>
          </wp:inline>
        </w:drawing>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2）北京-吉隆坡，吉隆坡为我国航空公司通航城市，国内航空公司有自广州飞往吉隆坡的航班。购票人应当首先飞往广州，再由广州乘坐我国航空公司航班前往吉隆坡，不得选择国外航空公司直达航班，也不得由北京飞往香港再转乘国外航空公司航班前往吉隆坡。</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9477375" cy="3438525"/>
            <wp:effectExtent l="19050" t="0" r="9525" b="0"/>
            <wp:docPr id="2" name="图片 2" descr="https://www.gpticket.org/static/images/gpApprove_KualaLum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ticket.org/static/images/gpApprove_KualaLumpur.jpg"/>
                    <pic:cNvPicPr>
                      <a:picLocks noChangeAspect="1" noChangeArrowheads="1"/>
                    </pic:cNvPicPr>
                  </pic:nvPicPr>
                  <pic:blipFill>
                    <a:blip r:embed="rId7"/>
                    <a:srcRect/>
                    <a:stretch>
                      <a:fillRect/>
                    </a:stretch>
                  </pic:blipFill>
                  <pic:spPr bwMode="auto">
                    <a:xfrm>
                      <a:off x="0" y="0"/>
                      <a:ext cx="9477375" cy="3438525"/>
                    </a:xfrm>
                    <a:prstGeom prst="rect">
                      <a:avLst/>
                    </a:prstGeom>
                    <a:noFill/>
                    <a:ln w="9525">
                      <a:noFill/>
                      <a:miter lim="800000"/>
                      <a:headEnd/>
                      <a:tailEnd/>
                    </a:ln>
                  </pic:spPr>
                </pic:pic>
              </a:graphicData>
            </a:graphic>
          </wp:inline>
        </w:drawing>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2.购票人计划到达的国外目的地城市非我国航空公司已通航城市，但目的地城市所在国家（地区）有通航城市的。购票人应当选择我国航空公司直达目的地国家（地区）其他通航城市的航班，再转乘国外航空公司航班至目的地城市，此类情况不需要审批。</w:t>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例如：</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1）北京-迈阿密，迈阿密不是我国航空公司的通航城市，但美国境内有其他通航城市（如休斯顿、洛杉矶等）。以休斯顿为例，购票人应当选择我国航空公司飞往休斯顿的航班，然后再转乘至迈阿密。其中，北京-休斯顿航段，购票人不得选择国外航空公司航班；休斯顿-迈阿密航段，可以乘坐国外航空公司航班，不需要审批。购票人不得选择国外航空公司直达航班至迈阿密，也不得由北京飞往东京或汉城再转乘坐国外航空公司航班前往迈阿密。</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10744200" cy="3086100"/>
            <wp:effectExtent l="19050" t="0" r="0" b="0"/>
            <wp:docPr id="3" name="图片 3" descr="https://www.gpticket.org/static/images/gpApprove_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pticket.org/static/images/gpApprove_Miami.jpg"/>
                    <pic:cNvPicPr>
                      <a:picLocks noChangeAspect="1" noChangeArrowheads="1"/>
                    </pic:cNvPicPr>
                  </pic:nvPicPr>
                  <pic:blipFill>
                    <a:blip r:embed="rId8"/>
                    <a:srcRect/>
                    <a:stretch>
                      <a:fillRect/>
                    </a:stretch>
                  </pic:blipFill>
                  <pic:spPr bwMode="auto">
                    <a:xfrm>
                      <a:off x="0" y="0"/>
                      <a:ext cx="10744200" cy="3086100"/>
                    </a:xfrm>
                    <a:prstGeom prst="rect">
                      <a:avLst/>
                    </a:prstGeom>
                    <a:noFill/>
                    <a:ln w="9525">
                      <a:noFill/>
                      <a:miter lim="800000"/>
                      <a:headEnd/>
                      <a:tailEnd/>
                    </a:ln>
                  </pic:spPr>
                </pic:pic>
              </a:graphicData>
            </a:graphic>
          </wp:inline>
        </w:drawing>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3.购票人计划到达的国外目的地城市非我国航空公司已通航城市，且目的地城市所在国家（地区）无其他通航城市的。购票人应当首先乘坐我国航空公司航班，到达目的地国家（地区）所在大洲邻近国家（地区）的通航城市，再转乘国外航空公司航班至目的地城市，此类情况不需要审批。</w:t>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例如：</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1）北京-奥斯陆（挪威首都），我国航空公司在挪威没有通航城市，购票人应当首先乘坐我国航空公司的航班到达与挪威相邻近的其他国家（地区）的通航城市，再转乘国外航空公司航班前往奥斯陆。例如瑞典的斯德哥尔摩是我国航空公司的通航城市，购票人可以选择北京-斯德哥尔摩-奥斯陆航班出行。其中北京-斯德哥尔摩航段，购票人应当乘坐我国航空公司航班，不得乘坐国外航空公司航班；斯德哥尔摩-奥斯陆航段，可以乘坐国外航空公司航班，不需要审批；又如荷兰的阿姆斯特丹也是我国航空公司的通航城市，购票人也可选择北京-阿姆斯特丹-奥斯陆航班出行。其中北京-阿姆斯特丹航段，购票人应当乘坐我国航空公司航班，不得乘坐国外航空公司航班；阿姆斯特丹-奥斯陆航段，可以乘坐国外航空公司航班，不需要审批。购票人不得选择北京-香港-奥斯陆的航班。</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7572375" cy="3829050"/>
            <wp:effectExtent l="19050" t="0" r="9525" b="0"/>
            <wp:docPr id="4" name="图片 4" descr="https://www.gpticket.org/static/images/gpApprove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pticket.org/static/images/gpApprove_oslo.jpg"/>
                    <pic:cNvPicPr>
                      <a:picLocks noChangeAspect="1" noChangeArrowheads="1"/>
                    </pic:cNvPicPr>
                  </pic:nvPicPr>
                  <pic:blipFill>
                    <a:blip r:embed="rId9"/>
                    <a:srcRect/>
                    <a:stretch>
                      <a:fillRect/>
                    </a:stretch>
                  </pic:blipFill>
                  <pic:spPr bwMode="auto">
                    <a:xfrm>
                      <a:off x="0" y="0"/>
                      <a:ext cx="7572375" cy="3829050"/>
                    </a:xfrm>
                    <a:prstGeom prst="rect">
                      <a:avLst/>
                    </a:prstGeom>
                    <a:noFill/>
                    <a:ln w="9525">
                      <a:noFill/>
                      <a:miter lim="800000"/>
                      <a:headEnd/>
                      <a:tailEnd/>
                    </a:ln>
                  </pic:spPr>
                </pic:pic>
              </a:graphicData>
            </a:graphic>
          </wp:inline>
        </w:drawing>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2）北京-斯里巴加湾（文莱城市），我国航空公司在文莱没有通航城市，购票人应当首先乘坐我国航空公司航班到达与文莱相邻近的其他国家（地区）的通航城市（如新加坡、曼谷等），然后再中转至斯里巴加湾。以北京-新加坡-斯里巴加湾为例，其中北京-新加坡航段，购票人应当乘坐我国航空公司航班，不得乘坐国外航空公司航班；新加坡-斯里巴加湾航段，可以乘坐国外航空公司航班，不需要审批。购票人不得选择北京-香港-斯里巴加湾的航班。</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8153400" cy="5829300"/>
            <wp:effectExtent l="19050" t="0" r="0" b="0"/>
            <wp:docPr id="5" name="图片 5" descr="https://www.gpticket.org/static/images/gpApprove_Brun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pticket.org/static/images/gpApprove_Brunei.jpg"/>
                    <pic:cNvPicPr>
                      <a:picLocks noChangeAspect="1" noChangeArrowheads="1"/>
                    </pic:cNvPicPr>
                  </pic:nvPicPr>
                  <pic:blipFill>
                    <a:blip r:embed="rId10"/>
                    <a:srcRect/>
                    <a:stretch>
                      <a:fillRect/>
                    </a:stretch>
                  </pic:blipFill>
                  <pic:spPr bwMode="auto">
                    <a:xfrm>
                      <a:off x="0" y="0"/>
                      <a:ext cx="8153400" cy="5829300"/>
                    </a:xfrm>
                    <a:prstGeom prst="rect">
                      <a:avLst/>
                    </a:prstGeom>
                    <a:noFill/>
                    <a:ln w="9525">
                      <a:noFill/>
                      <a:miter lim="800000"/>
                      <a:headEnd/>
                      <a:tailEnd/>
                    </a:ln>
                  </pic:spPr>
                </pic:pic>
              </a:graphicData>
            </a:graphic>
          </wp:inline>
        </w:drawing>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北京-约翰内斯堡（南非城市），我国航空公司在南非没有通航城市，购票人应当首先乘坐我国航空公司的航班到达与非洲相邻近的欧洲或中东国家（地区）的通航城市，然后再中转至约翰内斯堡。以北京-迪拜-约翰内斯堡为例，其中北京-迪拜航段，购票人应当乘坐我国航空公司航班，不得乘坐国外航空公司航班；迪拜-约翰内斯堡航段，可以乘坐国外航空公司航班，不需要审批。购票人不得选择北京-香港-约翰内斯堡的航班。</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8105775" cy="5486400"/>
            <wp:effectExtent l="19050" t="0" r="9525" b="0"/>
            <wp:docPr id="6" name="图片 6" descr="https://www.gpticket.org/static/images/gpApprove_Johanne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pticket.org/static/images/gpApprove_Johannesburg.jpg"/>
                    <pic:cNvPicPr>
                      <a:picLocks noChangeAspect="1" noChangeArrowheads="1"/>
                    </pic:cNvPicPr>
                  </pic:nvPicPr>
                  <pic:blipFill>
                    <a:blip r:embed="rId11"/>
                    <a:srcRect/>
                    <a:stretch>
                      <a:fillRect/>
                    </a:stretch>
                  </pic:blipFill>
                  <pic:spPr bwMode="auto">
                    <a:xfrm>
                      <a:off x="0" y="0"/>
                      <a:ext cx="8105775" cy="5486400"/>
                    </a:xfrm>
                    <a:prstGeom prst="rect">
                      <a:avLst/>
                    </a:prstGeom>
                    <a:noFill/>
                    <a:ln w="9525">
                      <a:noFill/>
                      <a:miter lim="800000"/>
                      <a:headEnd/>
                      <a:tailEnd/>
                    </a:ln>
                  </pic:spPr>
                </pic:pic>
              </a:graphicData>
            </a:graphic>
          </wp:inline>
        </w:drawing>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4.国际行程中始发地与目的地之间均在境外、且两地间无我国航空公司承运航班的，购票人可以选择国外航空公司航班，此类情况不需要审批。</w:t>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例如：</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洛杉矶-纽约，洛杉矶和纽约为美国境内通航城市，我国航空公司在上述两地无经营权。购票人可以直接选择国外航空公司航班，不需要审批。</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6257925" cy="3514725"/>
            <wp:effectExtent l="19050" t="0" r="9525" b="0"/>
            <wp:docPr id="7" name="图片 7" descr="https://www.gpticket.org/static/images/approve_LosAngeles_New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pticket.org/static/images/approve_LosAngeles_NewYork.jpg"/>
                    <pic:cNvPicPr>
                      <a:picLocks noChangeAspect="1" noChangeArrowheads="1"/>
                    </pic:cNvPicPr>
                  </pic:nvPicPr>
                  <pic:blipFill>
                    <a:blip r:embed="rId12"/>
                    <a:srcRect/>
                    <a:stretch>
                      <a:fillRect/>
                    </a:stretch>
                  </pic:blipFill>
                  <pic:spPr bwMode="auto">
                    <a:xfrm>
                      <a:off x="0" y="0"/>
                      <a:ext cx="6257925" cy="3514725"/>
                    </a:xfrm>
                    <a:prstGeom prst="rect">
                      <a:avLst/>
                    </a:prstGeom>
                    <a:noFill/>
                    <a:ln w="9525">
                      <a:noFill/>
                      <a:miter lim="800000"/>
                      <a:headEnd/>
                      <a:tailEnd/>
                    </a:ln>
                  </pic:spPr>
                </pic:pic>
              </a:graphicData>
            </a:graphic>
          </wp:inline>
        </w:drawing>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5.因中转国家（地区）需办理过境签证，购票人需选择其他临近目的地国家（地区）中转，并乘坐国外航空公司航班的，此类情况需要审批。</w:t>
      </w:r>
    </w:p>
    <w:p w:rsidR="00D35EF2" w:rsidRPr="00D35EF2" w:rsidRDefault="00D35EF2" w:rsidP="00D35EF2">
      <w:pPr>
        <w:widowControl/>
        <w:spacing w:after="135"/>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例如：</w:t>
      </w:r>
    </w:p>
    <w:p w:rsidR="00D35EF2" w:rsidRPr="00D35EF2" w:rsidRDefault="00D35EF2" w:rsidP="00D35EF2">
      <w:pPr>
        <w:widowControl/>
        <w:spacing w:after="135" w:line="420" w:lineRule="atLeast"/>
        <w:jc w:val="left"/>
        <w:rPr>
          <w:rFonts w:ascii="宋体" w:eastAsia="宋体" w:hAnsi="宋体" w:cs="宋体"/>
          <w:color w:val="484848"/>
          <w:kern w:val="0"/>
          <w:szCs w:val="21"/>
        </w:rPr>
      </w:pPr>
      <w:r w:rsidRPr="00D35EF2">
        <w:rPr>
          <w:rFonts w:ascii="宋体" w:eastAsia="宋体" w:hAnsi="宋体" w:cs="宋体" w:hint="eastAsia"/>
          <w:color w:val="484848"/>
          <w:kern w:val="0"/>
          <w:szCs w:val="21"/>
        </w:rPr>
        <w:t>      北京-莫尔兹比港（巴布亚新几内亚城市），购票人乘坐我国航空公司航班到悉尼中转符合上述第3条的国际航线选择标准，如北京-悉尼-莫尔兹比港，不需要审批，但需要办理澳大利亚的过境签证证。购票人如果选择免过境签证的其他国家如马来西亚进行中转，转乘外国航空公司航班，如北京-新加坡-莫尔兹比港，则需要审批。</w:t>
      </w:r>
    </w:p>
    <w:p w:rsidR="00D35EF2" w:rsidRPr="00D35EF2" w:rsidRDefault="00D35EF2" w:rsidP="00D35EF2">
      <w:pPr>
        <w:widowControl/>
        <w:spacing w:line="270" w:lineRule="atLeast"/>
        <w:jc w:val="center"/>
        <w:rPr>
          <w:rFonts w:ascii="宋体" w:eastAsia="宋体" w:hAnsi="宋体" w:cs="宋体"/>
          <w:color w:val="484848"/>
          <w:kern w:val="0"/>
          <w:sz w:val="18"/>
          <w:szCs w:val="18"/>
        </w:rPr>
      </w:pPr>
      <w:r>
        <w:rPr>
          <w:rFonts w:ascii="宋体" w:eastAsia="宋体" w:hAnsi="宋体" w:cs="宋体"/>
          <w:noProof/>
          <w:color w:val="484848"/>
          <w:kern w:val="0"/>
          <w:sz w:val="18"/>
          <w:szCs w:val="18"/>
        </w:rPr>
        <w:drawing>
          <wp:inline distT="0" distB="0" distL="0" distR="0">
            <wp:extent cx="5353050" cy="6057900"/>
            <wp:effectExtent l="19050" t="0" r="0" b="0"/>
            <wp:docPr id="8" name="图片 8" descr="https://www.gpticket.org/static/images/gpApprove_PortMores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pticket.org/static/images/gpApprove_PortMoresby.jpg"/>
                    <pic:cNvPicPr>
                      <a:picLocks noChangeAspect="1" noChangeArrowheads="1"/>
                    </pic:cNvPicPr>
                  </pic:nvPicPr>
                  <pic:blipFill>
                    <a:blip r:embed="rId13"/>
                    <a:srcRect/>
                    <a:stretch>
                      <a:fillRect/>
                    </a:stretch>
                  </pic:blipFill>
                  <pic:spPr bwMode="auto">
                    <a:xfrm>
                      <a:off x="0" y="0"/>
                      <a:ext cx="5353050" cy="6057900"/>
                    </a:xfrm>
                    <a:prstGeom prst="rect">
                      <a:avLst/>
                    </a:prstGeom>
                    <a:noFill/>
                    <a:ln w="9525">
                      <a:noFill/>
                      <a:miter lim="800000"/>
                      <a:headEnd/>
                      <a:tailEnd/>
                    </a:ln>
                  </pic:spPr>
                </pic:pic>
              </a:graphicData>
            </a:graphic>
          </wp:inline>
        </w:drawing>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6.乘坐我国航空公司航班到达国外目的地城市需中转一次以上（不含一次）的，购票人可以乘坐国外航空公司航班以减少中转次数，但此类情况需要审批。</w:t>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7.因涉密原因、临时紧急出国任务等特殊原因确需选择国外航空公司航班的，需要审批。</w:t>
      </w:r>
    </w:p>
    <w:p w:rsidR="00D35EF2" w:rsidRPr="00D35EF2" w:rsidRDefault="00D35EF2" w:rsidP="00D35EF2">
      <w:pPr>
        <w:widowControl/>
        <w:spacing w:line="375" w:lineRule="atLeast"/>
        <w:jc w:val="left"/>
        <w:outlineLvl w:val="3"/>
        <w:rPr>
          <w:rFonts w:ascii="宋体" w:eastAsia="宋体" w:hAnsi="宋体" w:cs="宋体"/>
          <w:b/>
          <w:bCs/>
          <w:color w:val="484848"/>
          <w:kern w:val="0"/>
          <w:sz w:val="30"/>
          <w:szCs w:val="30"/>
        </w:rPr>
      </w:pPr>
      <w:r w:rsidRPr="00D35EF2">
        <w:rPr>
          <w:rFonts w:ascii="宋体" w:eastAsia="宋体" w:hAnsi="宋体" w:cs="宋体" w:hint="eastAsia"/>
          <w:b/>
          <w:bCs/>
          <w:color w:val="484848"/>
          <w:kern w:val="0"/>
          <w:sz w:val="30"/>
          <w:szCs w:val="30"/>
        </w:rPr>
        <w:t>8.对于上述需要审批的情形，购票人应当按照《通知》规定的审批流程和要求填写《乘坐非国内航空公司航班和改变中转地审批表》，报经本单位外事部门和财务部门审批同意后，方可购买国外航空公司机票。</w:t>
      </w:r>
    </w:p>
    <w:p w:rsidR="005D3DD4" w:rsidRPr="00D35EF2" w:rsidRDefault="00DF3A55"/>
    <w:sectPr w:rsidR="005D3DD4" w:rsidRPr="00D35EF2" w:rsidSect="004C674E">
      <w:pgSz w:w="11906" w:h="16838"/>
      <w:pgMar w:top="1440" w:right="849"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A55" w:rsidRDefault="00DF3A55" w:rsidP="004C674E">
      <w:r>
        <w:separator/>
      </w:r>
    </w:p>
  </w:endnote>
  <w:endnote w:type="continuationSeparator" w:id="1">
    <w:p w:rsidR="00DF3A55" w:rsidRDefault="00DF3A55" w:rsidP="004C67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A55" w:rsidRDefault="00DF3A55" w:rsidP="004C674E">
      <w:r>
        <w:separator/>
      </w:r>
    </w:p>
  </w:footnote>
  <w:footnote w:type="continuationSeparator" w:id="1">
    <w:p w:rsidR="00DF3A55" w:rsidRDefault="00DF3A55" w:rsidP="004C67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5EF2"/>
    <w:rsid w:val="004C674E"/>
    <w:rsid w:val="00601D3A"/>
    <w:rsid w:val="00825736"/>
    <w:rsid w:val="00B075F4"/>
    <w:rsid w:val="00B94BEF"/>
    <w:rsid w:val="00D35EF2"/>
    <w:rsid w:val="00DF3A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D3A"/>
    <w:pPr>
      <w:widowControl w:val="0"/>
      <w:jc w:val="both"/>
    </w:pPr>
  </w:style>
  <w:style w:type="paragraph" w:styleId="3">
    <w:name w:val="heading 3"/>
    <w:basedOn w:val="a"/>
    <w:link w:val="3Char"/>
    <w:uiPriority w:val="9"/>
    <w:qFormat/>
    <w:rsid w:val="00D35EF2"/>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D35EF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D35EF2"/>
    <w:rPr>
      <w:rFonts w:ascii="宋体" w:eastAsia="宋体" w:hAnsi="宋体" w:cs="宋体"/>
      <w:b/>
      <w:bCs/>
      <w:kern w:val="0"/>
      <w:sz w:val="27"/>
      <w:szCs w:val="27"/>
    </w:rPr>
  </w:style>
  <w:style w:type="character" w:customStyle="1" w:styleId="4Char">
    <w:name w:val="标题 4 Char"/>
    <w:basedOn w:val="a0"/>
    <w:link w:val="4"/>
    <w:uiPriority w:val="9"/>
    <w:rsid w:val="00D35EF2"/>
    <w:rPr>
      <w:rFonts w:ascii="宋体" w:eastAsia="宋体" w:hAnsi="宋体" w:cs="宋体"/>
      <w:b/>
      <w:bCs/>
      <w:kern w:val="0"/>
      <w:sz w:val="24"/>
      <w:szCs w:val="24"/>
    </w:rPr>
  </w:style>
  <w:style w:type="paragraph" w:styleId="a3">
    <w:name w:val="Normal (Web)"/>
    <w:basedOn w:val="a"/>
    <w:uiPriority w:val="99"/>
    <w:semiHidden/>
    <w:unhideWhenUsed/>
    <w:rsid w:val="00D35EF2"/>
    <w:pPr>
      <w:widowControl/>
      <w:spacing w:before="100" w:beforeAutospacing="1" w:after="100" w:afterAutospacing="1"/>
      <w:jc w:val="left"/>
    </w:pPr>
    <w:rPr>
      <w:rFonts w:ascii="宋体" w:eastAsia="宋体" w:hAnsi="宋体" w:cs="宋体"/>
      <w:kern w:val="0"/>
      <w:sz w:val="24"/>
      <w:szCs w:val="24"/>
    </w:rPr>
  </w:style>
  <w:style w:type="character" w:customStyle="1" w:styleId="grame">
    <w:name w:val="grame"/>
    <w:basedOn w:val="a0"/>
    <w:rsid w:val="00D35EF2"/>
  </w:style>
  <w:style w:type="paragraph" w:customStyle="1" w:styleId="example">
    <w:name w:val="example"/>
    <w:basedOn w:val="a"/>
    <w:rsid w:val="00D35EF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D35EF2"/>
    <w:rPr>
      <w:sz w:val="18"/>
      <w:szCs w:val="18"/>
    </w:rPr>
  </w:style>
  <w:style w:type="character" w:customStyle="1" w:styleId="Char">
    <w:name w:val="批注框文本 Char"/>
    <w:basedOn w:val="a0"/>
    <w:link w:val="a4"/>
    <w:uiPriority w:val="99"/>
    <w:semiHidden/>
    <w:rsid w:val="00D35EF2"/>
    <w:rPr>
      <w:sz w:val="18"/>
      <w:szCs w:val="18"/>
    </w:rPr>
  </w:style>
  <w:style w:type="paragraph" w:styleId="a5">
    <w:name w:val="header"/>
    <w:basedOn w:val="a"/>
    <w:link w:val="Char0"/>
    <w:uiPriority w:val="99"/>
    <w:semiHidden/>
    <w:unhideWhenUsed/>
    <w:rsid w:val="004C674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4C674E"/>
    <w:rPr>
      <w:sz w:val="18"/>
      <w:szCs w:val="18"/>
    </w:rPr>
  </w:style>
  <w:style w:type="paragraph" w:styleId="a6">
    <w:name w:val="footer"/>
    <w:basedOn w:val="a"/>
    <w:link w:val="Char1"/>
    <w:uiPriority w:val="99"/>
    <w:semiHidden/>
    <w:unhideWhenUsed/>
    <w:rsid w:val="004C674E"/>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4C674E"/>
    <w:rPr>
      <w:sz w:val="18"/>
      <w:szCs w:val="18"/>
    </w:rPr>
  </w:style>
</w:styles>
</file>

<file path=word/webSettings.xml><?xml version="1.0" encoding="utf-8"?>
<w:webSettings xmlns:r="http://schemas.openxmlformats.org/officeDocument/2006/relationships" xmlns:w="http://schemas.openxmlformats.org/wordprocessingml/2006/main">
  <w:divs>
    <w:div w:id="106865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498</Words>
  <Characters>2841</Characters>
  <Application>Microsoft Office Word</Application>
  <DocSecurity>0</DocSecurity>
  <Lines>23</Lines>
  <Paragraphs>6</Paragraphs>
  <ScaleCrop>false</ScaleCrop>
  <Company>Lenovo</Company>
  <LinksUpToDate>false</LinksUpToDate>
  <CharactersWithSpaces>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2015-03-25T06:42:00Z</dcterms:created>
  <dcterms:modified xsi:type="dcterms:W3CDTF">2015-03-25T07:06:00Z</dcterms:modified>
</cp:coreProperties>
</file>